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6F3586" w:rsidP="00933209">
      <w:pPr>
        <w:tabs>
          <w:tab w:val="left" w:pos="3533"/>
          <w:tab w:val="center" w:pos="6979"/>
        </w:tabs>
        <w:rPr>
          <w:b/>
          <w:sz w:val="28"/>
          <w:szCs w:val="28"/>
          <w:u w:val="double" w:color="0070C0"/>
        </w:rPr>
      </w:pPr>
      <w:bookmarkStart w:id="0" w:name="_GoBack"/>
      <w:bookmarkEnd w:id="0"/>
      <w:r>
        <w:rPr>
          <w:b/>
          <w:sz w:val="28"/>
          <w:szCs w:val="28"/>
          <w:u w:val="double" w:color="0070C0"/>
        </w:rPr>
        <w:t>KHG</w:t>
      </w:r>
      <w:r w:rsidR="003805C2">
        <w:rPr>
          <w:b/>
          <w:sz w:val="28"/>
          <w:szCs w:val="28"/>
          <w:u w:val="double" w:color="0070C0"/>
        </w:rPr>
        <w:t xml:space="preserve"> </w:t>
      </w:r>
      <w:r w:rsidR="006B3562">
        <w:rPr>
          <w:b/>
          <w:sz w:val="28"/>
          <w:szCs w:val="28"/>
          <w:u w:val="double" w:color="0070C0"/>
        </w:rPr>
        <w:t xml:space="preserve">EXB </w:t>
      </w:r>
      <w:r w:rsidR="003805C2">
        <w:rPr>
          <w:b/>
          <w:sz w:val="28"/>
          <w:szCs w:val="28"/>
          <w:u w:val="double" w:color="0070C0"/>
        </w:rPr>
        <w:t>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sidR="004A500E">
        <w:rPr>
          <w:b/>
          <w:sz w:val="28"/>
          <w:szCs w:val="28"/>
          <w:u w:val="double" w:color="0070C0"/>
        </w:rPr>
        <w:t xml:space="preserve"> – </w:t>
      </w:r>
      <w:r w:rsidR="00F84C0D">
        <w:rPr>
          <w:b/>
          <w:sz w:val="28"/>
          <w:szCs w:val="28"/>
          <w:u w:val="double" w:color="0070C0"/>
        </w:rPr>
        <w:t>15</w:t>
      </w:r>
      <w:r w:rsidRPr="006F3586">
        <w:rPr>
          <w:b/>
          <w:sz w:val="28"/>
          <w:szCs w:val="28"/>
          <w:u w:val="double" w:color="0070C0"/>
          <w:vertAlign w:val="superscript"/>
        </w:rPr>
        <w:t>th</w:t>
      </w:r>
      <w:r>
        <w:rPr>
          <w:b/>
          <w:sz w:val="28"/>
          <w:szCs w:val="28"/>
          <w:u w:val="double" w:color="0070C0"/>
        </w:rPr>
        <w:t xml:space="preserve"> </w:t>
      </w:r>
      <w:r w:rsidR="00F84C0D">
        <w:rPr>
          <w:b/>
          <w:sz w:val="28"/>
          <w:szCs w:val="28"/>
          <w:u w:val="double" w:color="0070C0"/>
        </w:rPr>
        <w:t>November</w:t>
      </w:r>
      <w:r w:rsidR="002479D5">
        <w:rPr>
          <w:b/>
          <w:sz w:val="28"/>
          <w:szCs w:val="28"/>
          <w:u w:val="double" w:color="0070C0"/>
        </w:rPr>
        <w:t xml:space="preserve"> </w:t>
      </w:r>
      <w:r w:rsidR="004A500E">
        <w:rPr>
          <w:b/>
          <w:sz w:val="28"/>
          <w:szCs w:val="28"/>
          <w:u w:val="double" w:color="0070C0"/>
        </w:rPr>
        <w:t xml:space="preserve">2017, </w:t>
      </w:r>
      <w:r w:rsidR="00F84C0D">
        <w:rPr>
          <w:b/>
          <w:sz w:val="28"/>
          <w:szCs w:val="28"/>
          <w:u w:val="double" w:color="0070C0"/>
        </w:rPr>
        <w:t>TCHG Offices, Tunbridge Wells</w:t>
      </w:r>
    </w:p>
    <w:tbl>
      <w:tblPr>
        <w:tblStyle w:val="TableGrid"/>
        <w:tblW w:w="15971" w:type="dxa"/>
        <w:tblInd w:w="-743" w:type="dxa"/>
        <w:tblLayout w:type="fixed"/>
        <w:tblLook w:val="04A0" w:firstRow="1" w:lastRow="0" w:firstColumn="1" w:lastColumn="0" w:noHBand="0" w:noVBand="1"/>
      </w:tblPr>
      <w:tblGrid>
        <w:gridCol w:w="1135"/>
        <w:gridCol w:w="1276"/>
        <w:gridCol w:w="6945"/>
        <w:gridCol w:w="4253"/>
        <w:gridCol w:w="992"/>
        <w:gridCol w:w="1370"/>
      </w:tblGrid>
      <w:tr w:rsidR="008319F8" w:rsidRPr="00745BAC" w:rsidTr="00DF3888">
        <w:tc>
          <w:tcPr>
            <w:tcW w:w="15971" w:type="dxa"/>
            <w:gridSpan w:val="6"/>
            <w:shd w:val="clear" w:color="auto" w:fill="0070C0"/>
          </w:tcPr>
          <w:p w:rsidR="008319F8" w:rsidRDefault="008319F8" w:rsidP="00745BAC">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6F3586">
              <w:rPr>
                <w:rFonts w:cstheme="minorHAnsi"/>
                <w:color w:val="FFFFFF" w:themeColor="background1"/>
              </w:rPr>
              <w:t xml:space="preserve">Sarah Robson, Chair &amp; Shepway DC; </w:t>
            </w:r>
            <w:r w:rsidR="00EC0889">
              <w:rPr>
                <w:rFonts w:cstheme="minorHAnsi"/>
                <w:color w:val="FFFFFF" w:themeColor="background1"/>
              </w:rPr>
              <w:t xml:space="preserve">Rebecca Smith &amp; Jill Pells, KHG; </w:t>
            </w:r>
            <w:r w:rsidR="001619B8">
              <w:rPr>
                <w:rFonts w:cstheme="minorHAnsi"/>
                <w:color w:val="FFFFFF" w:themeColor="background1"/>
              </w:rPr>
              <w:t>Kevin Hetherington, Kent Homechoice; Christy Holden &amp; Melanie Anthony, KCC; Sasha Harrison, SHG;</w:t>
            </w:r>
            <w:r w:rsidR="00473A8A">
              <w:rPr>
                <w:rFonts w:cstheme="minorHAnsi"/>
                <w:color w:val="FFFFFF" w:themeColor="background1"/>
              </w:rPr>
              <w:t xml:space="preserve"> </w:t>
            </w:r>
            <w:r w:rsidR="00F84C0D">
              <w:rPr>
                <w:rFonts w:cstheme="minorHAnsi"/>
                <w:color w:val="FFFFFF" w:themeColor="background1"/>
              </w:rPr>
              <w:t>Brian Horton, SELEP</w:t>
            </w:r>
            <w:r w:rsidR="001619B8">
              <w:rPr>
                <w:rFonts w:cstheme="minorHAnsi"/>
                <w:color w:val="FFFFFF" w:themeColor="background1"/>
              </w:rPr>
              <w:t xml:space="preserve">; </w:t>
            </w:r>
            <w:r w:rsidR="00F84C0D">
              <w:rPr>
                <w:rFonts w:cstheme="minorHAnsi"/>
                <w:color w:val="FFFFFF" w:themeColor="background1"/>
              </w:rPr>
              <w:t xml:space="preserve">Hayley Brooks, Sevenoaks DC; Debra Exall, KCC; Sharon Williams, Ashford BC &amp; Treasurer; </w:t>
            </w:r>
            <w:r w:rsidR="00F84C0D" w:rsidRPr="00F84C0D">
              <w:rPr>
                <w:rFonts w:cstheme="minorHAnsi"/>
                <w:color w:val="FFFFFF" w:themeColor="background1"/>
              </w:rPr>
              <w:t>Jo Ellis, Vice Chair &amp; TCHG</w:t>
            </w:r>
            <w:r w:rsidR="00F84C0D">
              <w:rPr>
                <w:rFonts w:cstheme="minorHAnsi"/>
                <w:color w:val="FFFFFF" w:themeColor="background1"/>
              </w:rPr>
              <w:t xml:space="preserve">; Deborah White, West Kent HA; </w:t>
            </w:r>
            <w:r w:rsidR="00883656">
              <w:rPr>
                <w:rFonts w:cstheme="minorHAnsi"/>
                <w:color w:val="FFFFFF" w:themeColor="background1"/>
              </w:rPr>
              <w:t>Mark Breathwick, Medway Council</w:t>
            </w:r>
            <w:r w:rsidR="00473A8A">
              <w:rPr>
                <w:rFonts w:cstheme="minorHAnsi"/>
                <w:color w:val="FFFFFF" w:themeColor="background1"/>
              </w:rPr>
              <w:t xml:space="preserve">; </w:t>
            </w:r>
          </w:p>
          <w:p w:rsidR="00745BAC" w:rsidRDefault="00745BAC" w:rsidP="00745BAC">
            <w:pPr>
              <w:jc w:val="center"/>
              <w:rPr>
                <w:color w:val="FFFFFF" w:themeColor="background1"/>
              </w:rPr>
            </w:pPr>
          </w:p>
          <w:p w:rsidR="007539E7" w:rsidRDefault="00745BAC" w:rsidP="00745BAC">
            <w:pPr>
              <w:rPr>
                <w:rFonts w:cstheme="minorHAnsi"/>
                <w:color w:val="FFFFFF" w:themeColor="background1"/>
              </w:rPr>
            </w:pPr>
            <w:r w:rsidRPr="00C127AE">
              <w:rPr>
                <w:rFonts w:cstheme="minorHAnsi"/>
                <w:b/>
                <w:color w:val="FFFFFF" w:themeColor="background1"/>
              </w:rPr>
              <w:t>Apologies</w:t>
            </w:r>
            <w:r>
              <w:rPr>
                <w:rFonts w:cstheme="minorHAnsi"/>
                <w:color w:val="FFFFFF" w:themeColor="background1"/>
              </w:rPr>
              <w:t>:</w:t>
            </w:r>
            <w:r w:rsidR="00F84C0D">
              <w:rPr>
                <w:rFonts w:cstheme="minorHAnsi"/>
                <w:color w:val="FFFFFF" w:themeColor="background1"/>
              </w:rPr>
              <w:t xml:space="preserve"> John Littlemore, Maidstone &amp; JPPB Chair; Amber Christou, Swale BC; </w:t>
            </w:r>
            <w:r>
              <w:rPr>
                <w:rFonts w:cstheme="minorHAnsi"/>
                <w:color w:val="FFFFFF" w:themeColor="background1"/>
              </w:rPr>
              <w:t xml:space="preserve"> </w:t>
            </w:r>
          </w:p>
          <w:p w:rsidR="00745BAC" w:rsidRPr="00745BAC" w:rsidRDefault="00745BAC" w:rsidP="00F84C0D">
            <w:pPr>
              <w:rPr>
                <w:rFonts w:cstheme="minorHAnsi"/>
                <w:color w:val="FFFFFF" w:themeColor="background1"/>
              </w:rPr>
            </w:pPr>
          </w:p>
        </w:tc>
      </w:tr>
      <w:tr w:rsidR="00933209" w:rsidRPr="00745BAC" w:rsidTr="00804E5C">
        <w:tc>
          <w:tcPr>
            <w:tcW w:w="1135" w:type="dxa"/>
            <w:shd w:val="clear" w:color="auto" w:fill="DBE5F1" w:themeFill="accent1" w:themeFillTint="33"/>
          </w:tcPr>
          <w:p w:rsidR="00933209" w:rsidRPr="00745BAC" w:rsidRDefault="00700FF2" w:rsidP="002B184E">
            <w:pPr>
              <w:jc w:val="center"/>
              <w:rPr>
                <w:b/>
              </w:rPr>
            </w:pPr>
            <w:r>
              <w:rPr>
                <w:b/>
              </w:rPr>
              <w:t>15/11/11</w:t>
            </w:r>
          </w:p>
        </w:tc>
        <w:tc>
          <w:tcPr>
            <w:tcW w:w="1276" w:type="dxa"/>
            <w:shd w:val="clear" w:color="auto" w:fill="DBE5F1" w:themeFill="accent1" w:themeFillTint="33"/>
          </w:tcPr>
          <w:p w:rsidR="00933209" w:rsidRPr="00745BAC" w:rsidRDefault="00933209" w:rsidP="0036495A">
            <w:pPr>
              <w:jc w:val="center"/>
              <w:rPr>
                <w:b/>
              </w:rPr>
            </w:pPr>
            <w:r w:rsidRPr="00745BAC">
              <w:rPr>
                <w:b/>
              </w:rPr>
              <w:t>Reference</w:t>
            </w:r>
          </w:p>
        </w:tc>
        <w:tc>
          <w:tcPr>
            <w:tcW w:w="6945" w:type="dxa"/>
            <w:shd w:val="clear" w:color="auto" w:fill="DBE5F1" w:themeFill="accent1" w:themeFillTint="33"/>
          </w:tcPr>
          <w:p w:rsidR="00933209" w:rsidRPr="00745BAC" w:rsidRDefault="00933209" w:rsidP="002B184E">
            <w:pPr>
              <w:jc w:val="center"/>
              <w:rPr>
                <w:b/>
              </w:rPr>
            </w:pPr>
            <w:r>
              <w:rPr>
                <w:b/>
              </w:rPr>
              <w:t>Notes</w:t>
            </w:r>
          </w:p>
        </w:tc>
        <w:tc>
          <w:tcPr>
            <w:tcW w:w="4253" w:type="dxa"/>
            <w:shd w:val="clear" w:color="auto" w:fill="DBE5F1" w:themeFill="accent1" w:themeFillTint="33"/>
          </w:tcPr>
          <w:p w:rsidR="00933209" w:rsidRPr="00745BAC" w:rsidRDefault="00933209" w:rsidP="0036495A">
            <w:pPr>
              <w:jc w:val="center"/>
              <w:rPr>
                <w:b/>
              </w:rPr>
            </w:pPr>
            <w:r w:rsidRPr="00745BAC">
              <w:rPr>
                <w:b/>
              </w:rPr>
              <w:t>Action/Decision</w:t>
            </w:r>
          </w:p>
        </w:tc>
        <w:tc>
          <w:tcPr>
            <w:tcW w:w="992" w:type="dxa"/>
            <w:shd w:val="clear" w:color="auto" w:fill="DBE5F1" w:themeFill="accent1" w:themeFillTint="33"/>
          </w:tcPr>
          <w:p w:rsidR="00933209" w:rsidRPr="00745BAC" w:rsidRDefault="00933209" w:rsidP="0036495A">
            <w:pPr>
              <w:jc w:val="center"/>
              <w:rPr>
                <w:b/>
              </w:rPr>
            </w:pPr>
            <w:r>
              <w:rPr>
                <w:b/>
              </w:rPr>
              <w:t>Lead Person</w:t>
            </w:r>
          </w:p>
        </w:tc>
        <w:tc>
          <w:tcPr>
            <w:tcW w:w="1370" w:type="dxa"/>
            <w:shd w:val="clear" w:color="auto" w:fill="DBE5F1" w:themeFill="accent1" w:themeFillTint="33"/>
          </w:tcPr>
          <w:p w:rsidR="00933209" w:rsidRPr="00745BAC" w:rsidRDefault="00933209" w:rsidP="0036495A">
            <w:pPr>
              <w:jc w:val="center"/>
              <w:rPr>
                <w:b/>
              </w:rPr>
            </w:pPr>
            <w:r w:rsidRPr="00745BAC">
              <w:rPr>
                <w:b/>
              </w:rPr>
              <w:t>Timescale</w:t>
            </w:r>
          </w:p>
        </w:tc>
      </w:tr>
      <w:tr w:rsidR="00F84C0D" w:rsidRPr="00745BAC" w:rsidTr="00804E5C">
        <w:tc>
          <w:tcPr>
            <w:tcW w:w="2411" w:type="dxa"/>
            <w:gridSpan w:val="2"/>
          </w:tcPr>
          <w:p w:rsidR="00F84C0D" w:rsidRPr="00F84C0D" w:rsidRDefault="00F84C0D" w:rsidP="0036495A">
            <w:pPr>
              <w:rPr>
                <w:b/>
              </w:rPr>
            </w:pPr>
            <w:r w:rsidRPr="00F84C0D">
              <w:rPr>
                <w:b/>
              </w:rPr>
              <w:t>Mins/Matters Arising</w:t>
            </w:r>
          </w:p>
        </w:tc>
        <w:tc>
          <w:tcPr>
            <w:tcW w:w="6945" w:type="dxa"/>
            <w:shd w:val="clear" w:color="auto" w:fill="auto"/>
          </w:tcPr>
          <w:p w:rsidR="00F84C0D" w:rsidRDefault="00F84C0D" w:rsidP="005D31FF">
            <w:pPr>
              <w:jc w:val="both"/>
            </w:pPr>
            <w:r>
              <w:t>Minutes agreed as accurate, matters arising included:</w:t>
            </w:r>
          </w:p>
          <w:p w:rsidR="00F84C0D" w:rsidRDefault="00F84C0D" w:rsidP="005D31FF">
            <w:pPr>
              <w:jc w:val="both"/>
            </w:pPr>
          </w:p>
          <w:p w:rsidR="00883656" w:rsidRDefault="00883656" w:rsidP="005D31FF">
            <w:pPr>
              <w:jc w:val="both"/>
            </w:pPr>
            <w:r>
              <w:t>Page 2 – Communications sub group pre meeting taking place on 20</w:t>
            </w:r>
            <w:r w:rsidRPr="00883656">
              <w:rPr>
                <w:vertAlign w:val="superscript"/>
              </w:rPr>
              <w:t>th</w:t>
            </w:r>
            <w:r>
              <w:t xml:space="preserve"> November.</w:t>
            </w:r>
          </w:p>
          <w:p w:rsidR="00883656" w:rsidRDefault="00883656" w:rsidP="005D31FF">
            <w:pPr>
              <w:jc w:val="both"/>
            </w:pPr>
          </w:p>
          <w:p w:rsidR="00883656" w:rsidRDefault="00883656" w:rsidP="005D31FF">
            <w:pPr>
              <w:jc w:val="both"/>
            </w:pPr>
            <w:r>
              <w:t>David Godfrey from KCC who has been assisting with liaison with DCLG has advised that the S</w:t>
            </w:r>
            <w:r w:rsidR="00D22817">
              <w:t xml:space="preserve">ecretary </w:t>
            </w:r>
            <w:r>
              <w:t>o</w:t>
            </w:r>
            <w:r w:rsidR="00D22817">
              <w:t xml:space="preserve">f </w:t>
            </w:r>
            <w:r>
              <w:t>S</w:t>
            </w:r>
            <w:r w:rsidR="00D22817">
              <w:t>tate</w:t>
            </w:r>
            <w:r>
              <w:t xml:space="preserve"> has received the letter from KHG and a response is due shortly.</w:t>
            </w:r>
          </w:p>
          <w:p w:rsidR="00883656" w:rsidRDefault="00883656" w:rsidP="005D31FF">
            <w:pPr>
              <w:jc w:val="both"/>
            </w:pPr>
          </w:p>
          <w:p w:rsidR="00883656" w:rsidRDefault="00571F35" w:rsidP="005D31FF">
            <w:pPr>
              <w:jc w:val="both"/>
            </w:pPr>
            <w:r>
              <w:t>Confirmation of who is mentor for KPSHG, currently SR but not sure on capacity to continue.</w:t>
            </w:r>
          </w:p>
          <w:p w:rsidR="00F84C0D" w:rsidRDefault="00F84C0D" w:rsidP="00F84C0D">
            <w:pPr>
              <w:jc w:val="both"/>
            </w:pPr>
          </w:p>
          <w:p w:rsidR="00883656" w:rsidRDefault="00883656" w:rsidP="00F84C0D">
            <w:pPr>
              <w:jc w:val="both"/>
            </w:pPr>
            <w:r>
              <w:t>Page 3 – CH is still scoping the interest for contribution from KCC and partners for a Select Committee</w:t>
            </w:r>
          </w:p>
          <w:p w:rsidR="00883656" w:rsidRPr="00745BAC" w:rsidRDefault="00883656" w:rsidP="00F84C0D">
            <w:pPr>
              <w:jc w:val="both"/>
            </w:pPr>
          </w:p>
        </w:tc>
        <w:tc>
          <w:tcPr>
            <w:tcW w:w="4253" w:type="dxa"/>
            <w:shd w:val="clear" w:color="auto" w:fill="auto"/>
          </w:tcPr>
          <w:p w:rsidR="00F84C0D" w:rsidRDefault="00F84C0D" w:rsidP="00D131A0">
            <w:pPr>
              <w:jc w:val="both"/>
            </w:pPr>
          </w:p>
          <w:p w:rsidR="00571F35" w:rsidRDefault="00571F35" w:rsidP="00D131A0">
            <w:pPr>
              <w:jc w:val="both"/>
            </w:pPr>
          </w:p>
          <w:p w:rsidR="00883656" w:rsidRPr="00D4564F" w:rsidRDefault="00883656" w:rsidP="00D131A0">
            <w:pPr>
              <w:jc w:val="both"/>
              <w:rPr>
                <w:b/>
              </w:rPr>
            </w:pPr>
            <w:r w:rsidRPr="00D4564F">
              <w:rPr>
                <w:b/>
              </w:rPr>
              <w:t>Update to be provided following meeting</w:t>
            </w:r>
          </w:p>
          <w:p w:rsidR="00883656" w:rsidRPr="00D4564F" w:rsidRDefault="00883656" w:rsidP="00D131A0">
            <w:pPr>
              <w:jc w:val="both"/>
              <w:rPr>
                <w:b/>
              </w:rPr>
            </w:pPr>
          </w:p>
          <w:p w:rsidR="00883656" w:rsidRPr="00D4564F" w:rsidRDefault="00883656" w:rsidP="00D131A0">
            <w:pPr>
              <w:jc w:val="both"/>
              <w:rPr>
                <w:b/>
              </w:rPr>
            </w:pPr>
            <w:r w:rsidRPr="00D4564F">
              <w:rPr>
                <w:b/>
              </w:rPr>
              <w:t>Feedback to be shared when received</w:t>
            </w:r>
          </w:p>
          <w:p w:rsidR="00883656" w:rsidRPr="00D4564F" w:rsidRDefault="00883656" w:rsidP="00D131A0">
            <w:pPr>
              <w:jc w:val="both"/>
              <w:rPr>
                <w:b/>
              </w:rPr>
            </w:pPr>
          </w:p>
          <w:p w:rsidR="00D4564F" w:rsidRDefault="00D4564F" w:rsidP="00D131A0">
            <w:pPr>
              <w:jc w:val="both"/>
              <w:rPr>
                <w:b/>
              </w:rPr>
            </w:pPr>
          </w:p>
          <w:p w:rsidR="00D4564F" w:rsidRDefault="00D4564F" w:rsidP="00D131A0">
            <w:pPr>
              <w:jc w:val="both"/>
              <w:rPr>
                <w:b/>
              </w:rPr>
            </w:pPr>
          </w:p>
          <w:p w:rsidR="00D4564F" w:rsidRDefault="00D4564F" w:rsidP="00D131A0">
            <w:pPr>
              <w:jc w:val="both"/>
              <w:rPr>
                <w:b/>
              </w:rPr>
            </w:pPr>
          </w:p>
          <w:p w:rsidR="00883656" w:rsidRPr="00D4564F" w:rsidRDefault="00883656" w:rsidP="00D131A0">
            <w:pPr>
              <w:jc w:val="both"/>
              <w:rPr>
                <w:b/>
              </w:rPr>
            </w:pPr>
            <w:r w:rsidRPr="00D4564F">
              <w:rPr>
                <w:b/>
              </w:rPr>
              <w:t>SR to confirm if continuing with current role as mentor</w:t>
            </w:r>
          </w:p>
          <w:p w:rsidR="00AD4213" w:rsidRPr="00D4564F" w:rsidRDefault="00AD4213" w:rsidP="00D131A0">
            <w:pPr>
              <w:jc w:val="both"/>
              <w:rPr>
                <w:b/>
              </w:rPr>
            </w:pPr>
          </w:p>
          <w:p w:rsidR="00AD4213" w:rsidRPr="00D4564F" w:rsidRDefault="00AD4213" w:rsidP="00D131A0">
            <w:pPr>
              <w:jc w:val="both"/>
              <w:rPr>
                <w:b/>
              </w:rPr>
            </w:pPr>
            <w:r w:rsidRPr="00D4564F">
              <w:rPr>
                <w:b/>
              </w:rPr>
              <w:t>CH to feedback as more info comes forward</w:t>
            </w:r>
          </w:p>
          <w:p w:rsidR="00D22817" w:rsidRPr="00745BAC" w:rsidRDefault="00D22817" w:rsidP="00D131A0">
            <w:pPr>
              <w:jc w:val="both"/>
            </w:pPr>
          </w:p>
        </w:tc>
        <w:tc>
          <w:tcPr>
            <w:tcW w:w="992" w:type="dxa"/>
            <w:shd w:val="clear" w:color="auto" w:fill="auto"/>
          </w:tcPr>
          <w:p w:rsidR="00F84C0D" w:rsidRDefault="00F84C0D" w:rsidP="00D131A0">
            <w:pPr>
              <w:jc w:val="both"/>
              <w:rPr>
                <w:b/>
              </w:rPr>
            </w:pPr>
          </w:p>
          <w:p w:rsidR="00883656" w:rsidRDefault="00883656" w:rsidP="00D131A0">
            <w:pPr>
              <w:jc w:val="both"/>
              <w:rPr>
                <w:b/>
              </w:rPr>
            </w:pPr>
            <w:r>
              <w:rPr>
                <w:b/>
              </w:rPr>
              <w:t>JP</w:t>
            </w:r>
          </w:p>
          <w:p w:rsidR="00883656" w:rsidRDefault="00883656" w:rsidP="00D131A0">
            <w:pPr>
              <w:jc w:val="both"/>
              <w:rPr>
                <w:b/>
              </w:rPr>
            </w:pPr>
          </w:p>
          <w:p w:rsidR="00883656" w:rsidRDefault="00883656" w:rsidP="00D131A0">
            <w:pPr>
              <w:jc w:val="both"/>
              <w:rPr>
                <w:b/>
              </w:rPr>
            </w:pPr>
            <w:r>
              <w:rPr>
                <w:b/>
              </w:rPr>
              <w:t>RS</w:t>
            </w:r>
          </w:p>
          <w:p w:rsidR="00883656" w:rsidRDefault="00883656" w:rsidP="00D131A0">
            <w:pPr>
              <w:jc w:val="both"/>
              <w:rPr>
                <w:b/>
              </w:rPr>
            </w:pPr>
          </w:p>
          <w:p w:rsidR="00D4564F" w:rsidRDefault="00D4564F" w:rsidP="00D131A0">
            <w:pPr>
              <w:jc w:val="both"/>
              <w:rPr>
                <w:b/>
              </w:rPr>
            </w:pPr>
          </w:p>
          <w:p w:rsidR="00D4564F" w:rsidRDefault="00D4564F" w:rsidP="00D131A0">
            <w:pPr>
              <w:jc w:val="both"/>
              <w:rPr>
                <w:b/>
              </w:rPr>
            </w:pPr>
          </w:p>
          <w:p w:rsidR="00D4564F" w:rsidRDefault="00D4564F" w:rsidP="00D131A0">
            <w:pPr>
              <w:jc w:val="both"/>
              <w:rPr>
                <w:b/>
              </w:rPr>
            </w:pPr>
          </w:p>
          <w:p w:rsidR="00883656" w:rsidRDefault="00883656" w:rsidP="00D131A0">
            <w:pPr>
              <w:jc w:val="both"/>
              <w:rPr>
                <w:b/>
              </w:rPr>
            </w:pPr>
            <w:r>
              <w:rPr>
                <w:b/>
              </w:rPr>
              <w:t>SR</w:t>
            </w:r>
          </w:p>
          <w:p w:rsidR="00883656" w:rsidRDefault="00883656" w:rsidP="00D131A0">
            <w:pPr>
              <w:jc w:val="both"/>
              <w:rPr>
                <w:b/>
              </w:rPr>
            </w:pPr>
          </w:p>
          <w:p w:rsidR="00D4564F" w:rsidRDefault="00D4564F" w:rsidP="00D131A0">
            <w:pPr>
              <w:jc w:val="both"/>
              <w:rPr>
                <w:b/>
              </w:rPr>
            </w:pPr>
          </w:p>
          <w:p w:rsidR="00AD4213" w:rsidRDefault="00AD4213" w:rsidP="00D131A0">
            <w:pPr>
              <w:jc w:val="both"/>
              <w:rPr>
                <w:b/>
              </w:rPr>
            </w:pPr>
            <w:r>
              <w:rPr>
                <w:b/>
              </w:rPr>
              <w:t>CH</w:t>
            </w:r>
          </w:p>
          <w:p w:rsidR="00883656" w:rsidRPr="0044468F" w:rsidRDefault="00883656" w:rsidP="00D131A0">
            <w:pPr>
              <w:jc w:val="both"/>
              <w:rPr>
                <w:b/>
              </w:rPr>
            </w:pPr>
          </w:p>
        </w:tc>
        <w:tc>
          <w:tcPr>
            <w:tcW w:w="1370" w:type="dxa"/>
            <w:shd w:val="clear" w:color="auto" w:fill="auto"/>
          </w:tcPr>
          <w:p w:rsidR="00AD4213" w:rsidRDefault="00AD4213" w:rsidP="00D131A0">
            <w:pPr>
              <w:jc w:val="both"/>
              <w:rPr>
                <w:b/>
                <w:color w:val="FF0000"/>
              </w:rPr>
            </w:pPr>
          </w:p>
          <w:p w:rsidR="00AD4213" w:rsidRDefault="00AD4213" w:rsidP="00D131A0">
            <w:pPr>
              <w:jc w:val="both"/>
              <w:rPr>
                <w:b/>
                <w:color w:val="FF0000"/>
              </w:rPr>
            </w:pPr>
            <w:r>
              <w:rPr>
                <w:b/>
                <w:color w:val="FF0000"/>
              </w:rPr>
              <w:t>After 20/11</w:t>
            </w:r>
          </w:p>
          <w:p w:rsidR="00AD4213" w:rsidRDefault="00AD4213" w:rsidP="00D131A0">
            <w:pPr>
              <w:jc w:val="both"/>
              <w:rPr>
                <w:b/>
                <w:color w:val="FF0000"/>
              </w:rPr>
            </w:pPr>
          </w:p>
          <w:p w:rsidR="00AD4213" w:rsidRDefault="00AD4213" w:rsidP="00D131A0">
            <w:pPr>
              <w:jc w:val="both"/>
              <w:rPr>
                <w:b/>
                <w:color w:val="FF0000"/>
              </w:rPr>
            </w:pPr>
            <w:r>
              <w:rPr>
                <w:b/>
                <w:color w:val="FF0000"/>
              </w:rPr>
              <w:t>As available</w:t>
            </w:r>
          </w:p>
          <w:p w:rsidR="00AD4213" w:rsidRDefault="00AD4213" w:rsidP="00D131A0">
            <w:pPr>
              <w:jc w:val="both"/>
              <w:rPr>
                <w:b/>
                <w:color w:val="FF0000"/>
              </w:rPr>
            </w:pPr>
          </w:p>
          <w:p w:rsidR="00D4564F" w:rsidRDefault="00D4564F" w:rsidP="00D131A0">
            <w:pPr>
              <w:jc w:val="both"/>
              <w:rPr>
                <w:b/>
                <w:color w:val="FF0000"/>
              </w:rPr>
            </w:pPr>
          </w:p>
          <w:p w:rsidR="00D4564F" w:rsidRDefault="00D4564F" w:rsidP="00D131A0">
            <w:pPr>
              <w:jc w:val="both"/>
              <w:rPr>
                <w:b/>
                <w:color w:val="FF0000"/>
              </w:rPr>
            </w:pPr>
          </w:p>
          <w:p w:rsidR="00D4564F" w:rsidRDefault="00D4564F" w:rsidP="00D131A0">
            <w:pPr>
              <w:jc w:val="both"/>
              <w:rPr>
                <w:b/>
                <w:color w:val="FF0000"/>
              </w:rPr>
            </w:pPr>
          </w:p>
          <w:p w:rsidR="00AD4213" w:rsidRDefault="00AD4213" w:rsidP="00D131A0">
            <w:pPr>
              <w:jc w:val="both"/>
              <w:rPr>
                <w:b/>
                <w:color w:val="FF0000"/>
              </w:rPr>
            </w:pPr>
            <w:r>
              <w:rPr>
                <w:b/>
                <w:color w:val="FF0000"/>
              </w:rPr>
              <w:t>Asap</w:t>
            </w:r>
          </w:p>
          <w:p w:rsidR="00AD4213" w:rsidRDefault="00AD4213" w:rsidP="00D131A0">
            <w:pPr>
              <w:jc w:val="both"/>
              <w:rPr>
                <w:b/>
                <w:color w:val="FF0000"/>
              </w:rPr>
            </w:pPr>
          </w:p>
          <w:p w:rsidR="00571F35" w:rsidRDefault="00571F35" w:rsidP="00D131A0">
            <w:pPr>
              <w:jc w:val="both"/>
              <w:rPr>
                <w:b/>
                <w:color w:val="FF0000"/>
              </w:rPr>
            </w:pPr>
          </w:p>
          <w:p w:rsidR="00AD4213" w:rsidRDefault="00AD4213" w:rsidP="00D131A0">
            <w:pPr>
              <w:jc w:val="both"/>
              <w:rPr>
                <w:b/>
                <w:color w:val="FF0000"/>
              </w:rPr>
            </w:pPr>
            <w:r>
              <w:rPr>
                <w:b/>
                <w:color w:val="FF0000"/>
              </w:rPr>
              <w:t>As available</w:t>
            </w:r>
          </w:p>
          <w:p w:rsidR="00571F35" w:rsidRDefault="00571F35" w:rsidP="00D131A0">
            <w:pPr>
              <w:jc w:val="both"/>
              <w:rPr>
                <w:b/>
                <w:color w:val="FF0000"/>
              </w:rPr>
            </w:pPr>
          </w:p>
          <w:p w:rsidR="00AD4213" w:rsidRPr="0044468F" w:rsidRDefault="00AD4213" w:rsidP="00D131A0">
            <w:pPr>
              <w:jc w:val="both"/>
              <w:rPr>
                <w:b/>
                <w:color w:val="FF0000"/>
              </w:rPr>
            </w:pPr>
          </w:p>
        </w:tc>
      </w:tr>
      <w:tr w:rsidR="00F84C0D" w:rsidRPr="004048B3" w:rsidTr="00804E5C">
        <w:tc>
          <w:tcPr>
            <w:tcW w:w="2411" w:type="dxa"/>
            <w:gridSpan w:val="2"/>
          </w:tcPr>
          <w:p w:rsidR="00F84C0D" w:rsidRPr="00F84C0D" w:rsidRDefault="00F84C0D" w:rsidP="00F84C0D">
            <w:pPr>
              <w:rPr>
                <w:b/>
              </w:rPr>
            </w:pPr>
            <w:r w:rsidRPr="00F84C0D">
              <w:rPr>
                <w:b/>
              </w:rPr>
              <w:t>KHG Discussion</w:t>
            </w:r>
          </w:p>
        </w:tc>
        <w:tc>
          <w:tcPr>
            <w:tcW w:w="6945" w:type="dxa"/>
            <w:shd w:val="clear" w:color="auto" w:fill="auto"/>
          </w:tcPr>
          <w:p w:rsidR="00F84C0D" w:rsidRDefault="00D22817" w:rsidP="00D131A0">
            <w:pPr>
              <w:jc w:val="both"/>
            </w:pPr>
            <w:r w:rsidRPr="00571F35">
              <w:t>Chair of KHG</w:t>
            </w:r>
            <w:r>
              <w:t xml:space="preserve"> – SR has a new role at SDC but remains committed to KHG for the foreseeable future.  </w:t>
            </w:r>
            <w:r w:rsidR="00C9361D">
              <w:t>The KHG EXB agreed the importance of taking responsibility for actions agreed.  Having regular contact between Chair, Vice Chair and Partnership Managers is key.</w:t>
            </w:r>
          </w:p>
          <w:p w:rsidR="00D22817" w:rsidRDefault="00D22817" w:rsidP="00D131A0">
            <w:pPr>
              <w:jc w:val="both"/>
            </w:pPr>
          </w:p>
          <w:p w:rsidR="00D22817" w:rsidRDefault="00C9361D" w:rsidP="00D131A0">
            <w:pPr>
              <w:jc w:val="both"/>
            </w:pPr>
            <w:r>
              <w:t xml:space="preserve">SR keen to have a forward plan/action plan at the start of the year, capturing achievement to understand where the gaps are in our work, what we have produced and how to support and direct the sub groups. </w:t>
            </w:r>
            <w:r w:rsidR="00804E5C">
              <w:t xml:space="preserve">  Each sub group should also have two or three action points to deliver on.</w:t>
            </w:r>
          </w:p>
          <w:p w:rsidR="00C9361D" w:rsidRDefault="00C9361D" w:rsidP="00D131A0">
            <w:pPr>
              <w:jc w:val="both"/>
            </w:pPr>
          </w:p>
          <w:p w:rsidR="00C9361D" w:rsidRDefault="00804E5C" w:rsidP="00D131A0">
            <w:pPr>
              <w:jc w:val="both"/>
              <w:rPr>
                <w:b/>
              </w:rPr>
            </w:pPr>
            <w:r>
              <w:t xml:space="preserve">Terms of Reference – </w:t>
            </w:r>
            <w:r w:rsidRPr="00804E5C">
              <w:rPr>
                <w:b/>
              </w:rPr>
              <w:t>the KHG Executive Board Terms of Reference signed off.</w:t>
            </w:r>
          </w:p>
          <w:p w:rsidR="00804E5C" w:rsidRDefault="00804E5C" w:rsidP="00D131A0">
            <w:pPr>
              <w:jc w:val="both"/>
              <w:rPr>
                <w:b/>
              </w:rPr>
            </w:pPr>
          </w:p>
          <w:p w:rsidR="00804E5C" w:rsidRPr="003636E7" w:rsidRDefault="00804E5C" w:rsidP="00D131A0">
            <w:pPr>
              <w:jc w:val="both"/>
            </w:pPr>
            <w:r>
              <w:rPr>
                <w:b/>
              </w:rPr>
              <w:t xml:space="preserve">Membership Discussion </w:t>
            </w:r>
            <w:r w:rsidR="00E87E27">
              <w:rPr>
                <w:b/>
              </w:rPr>
              <w:t>–</w:t>
            </w:r>
            <w:r>
              <w:rPr>
                <w:b/>
              </w:rPr>
              <w:t xml:space="preserve"> </w:t>
            </w:r>
            <w:r w:rsidR="00E87E27" w:rsidRPr="003636E7">
              <w:t xml:space="preserve">general discussion about the role of KHG, </w:t>
            </w:r>
            <w:r w:rsidR="003636E7" w:rsidRPr="003636E7">
              <w:t xml:space="preserve">income generation, roles of Partnership Managers and the sub groups and how we can structure a membership offer that is attractive.  </w:t>
            </w:r>
            <w:r w:rsidR="003636E7">
              <w:t>To look at membership levels in terms of turn-over of stock numbers and simplify the membership tariff in this respect.</w:t>
            </w:r>
          </w:p>
          <w:p w:rsidR="003636E7" w:rsidRPr="003636E7" w:rsidRDefault="003636E7" w:rsidP="00D131A0">
            <w:pPr>
              <w:jc w:val="both"/>
            </w:pPr>
          </w:p>
          <w:p w:rsidR="003636E7" w:rsidRDefault="003636E7" w:rsidP="00D131A0">
            <w:pPr>
              <w:jc w:val="both"/>
            </w:pPr>
            <w:r>
              <w:t xml:space="preserve">Need to be clear </w:t>
            </w:r>
            <w:r w:rsidR="003C1A94">
              <w:t>about the process for an affiliate member to be invited to full meetings/events.  Also to consider in the future about the use of the website for all members.</w:t>
            </w:r>
          </w:p>
          <w:p w:rsidR="003C1A94" w:rsidRDefault="003C1A94" w:rsidP="00D131A0">
            <w:pPr>
              <w:jc w:val="both"/>
            </w:pPr>
          </w:p>
          <w:p w:rsidR="003C1A94" w:rsidRDefault="003C1A94" w:rsidP="00D131A0">
            <w:pPr>
              <w:jc w:val="both"/>
            </w:pPr>
            <w:r>
              <w:t>Welfare Reform Group was a Task and Finish Group run through KCC and is not on going but clear links with the potential Social Impact Group.  Potential to resurrect this T&amp;F Group with roll out of UC.</w:t>
            </w:r>
          </w:p>
          <w:p w:rsidR="003C1A94" w:rsidRPr="00745BAC" w:rsidRDefault="003C1A94" w:rsidP="00D131A0">
            <w:pPr>
              <w:jc w:val="both"/>
            </w:pPr>
          </w:p>
        </w:tc>
        <w:tc>
          <w:tcPr>
            <w:tcW w:w="4253" w:type="dxa"/>
            <w:shd w:val="clear" w:color="auto" w:fill="auto"/>
          </w:tcPr>
          <w:p w:rsidR="00F84C0D" w:rsidRDefault="004048B3" w:rsidP="004048B3">
            <w:pPr>
              <w:rPr>
                <w:b/>
              </w:rPr>
            </w:pPr>
            <w:r w:rsidRPr="004048B3">
              <w:rPr>
                <w:b/>
              </w:rPr>
              <w:lastRenderedPageBreak/>
              <w:t>1:2:1 bet SR, JE, JP &amp; RS between meetings to follo</w:t>
            </w:r>
            <w:r>
              <w:rPr>
                <w:b/>
              </w:rPr>
              <w:t xml:space="preserve">w up &amp; </w:t>
            </w:r>
            <w:r w:rsidRPr="004048B3">
              <w:rPr>
                <w:b/>
              </w:rPr>
              <w:t>maintain momentum</w:t>
            </w:r>
          </w:p>
          <w:p w:rsidR="00C9361D" w:rsidRDefault="00C9361D" w:rsidP="004048B3">
            <w:pPr>
              <w:rPr>
                <w:b/>
              </w:rPr>
            </w:pPr>
          </w:p>
          <w:p w:rsidR="00C9361D" w:rsidRDefault="00C9361D" w:rsidP="004048B3">
            <w:pPr>
              <w:rPr>
                <w:b/>
              </w:rPr>
            </w:pPr>
            <w:r>
              <w:rPr>
                <w:b/>
              </w:rPr>
              <w:t>Capture the work, achievements &amp; what’s being actively worked on to share widely</w:t>
            </w:r>
            <w:r w:rsidR="00647E0B">
              <w:rPr>
                <w:b/>
              </w:rPr>
              <w:t xml:space="preserve"> – to be picked up in 1:2:1 meetings</w:t>
            </w:r>
          </w:p>
          <w:p w:rsidR="00804E5C" w:rsidRDefault="00804E5C" w:rsidP="004048B3">
            <w:pPr>
              <w:rPr>
                <w:b/>
              </w:rPr>
            </w:pPr>
          </w:p>
          <w:p w:rsidR="00C9361D" w:rsidRDefault="00804E5C" w:rsidP="004048B3">
            <w:pPr>
              <w:rPr>
                <w:b/>
              </w:rPr>
            </w:pPr>
            <w:r>
              <w:rPr>
                <w:b/>
              </w:rPr>
              <w:t xml:space="preserve">Agreed to invite the Chairs of the sub group to engage and focus around the work on </w:t>
            </w:r>
            <w:r>
              <w:rPr>
                <w:b/>
              </w:rPr>
              <w:lastRenderedPageBreak/>
              <w:t>the strategy development.  Mentors to work with their Chairs about the purpose and role of their sub group.</w:t>
            </w:r>
          </w:p>
          <w:p w:rsidR="00804E5C" w:rsidRDefault="00804E5C" w:rsidP="004048B3">
            <w:pPr>
              <w:rPr>
                <w:b/>
              </w:rPr>
            </w:pPr>
          </w:p>
          <w:p w:rsidR="003C1A94" w:rsidRDefault="003636E7" w:rsidP="003636E7">
            <w:pPr>
              <w:rPr>
                <w:b/>
              </w:rPr>
            </w:pPr>
            <w:r>
              <w:rPr>
                <w:b/>
              </w:rPr>
              <w:t xml:space="preserve">Affiliate membership = for organisations with under 1000 homes (excl local authority stock).   Agreed to remove Private Companies from the list of potential affiliated membership.  Exceptions to the membership will be considered when necessary.  </w:t>
            </w:r>
            <w:r w:rsidR="003C1A94">
              <w:rPr>
                <w:b/>
              </w:rPr>
              <w:t>Remove Subscriber membership at the current time.</w:t>
            </w:r>
          </w:p>
          <w:p w:rsidR="003C1A94" w:rsidRDefault="003C1A94" w:rsidP="003636E7">
            <w:pPr>
              <w:rPr>
                <w:b/>
              </w:rPr>
            </w:pPr>
          </w:p>
          <w:p w:rsidR="003C1A94" w:rsidRDefault="003C1A94" w:rsidP="003636E7">
            <w:pPr>
              <w:rPr>
                <w:b/>
              </w:rPr>
            </w:pPr>
            <w:r>
              <w:rPr>
                <w:b/>
              </w:rPr>
              <w:t>Need a representative from Social Impact Group to attend Welfare Reform Group meetings as they happen.</w:t>
            </w:r>
          </w:p>
          <w:p w:rsidR="003C1A94" w:rsidRDefault="003C1A94" w:rsidP="003636E7">
            <w:pPr>
              <w:rPr>
                <w:b/>
              </w:rPr>
            </w:pPr>
          </w:p>
          <w:p w:rsidR="003C1A94" w:rsidRDefault="00874C16" w:rsidP="003636E7">
            <w:pPr>
              <w:rPr>
                <w:b/>
              </w:rPr>
            </w:pPr>
            <w:r>
              <w:rPr>
                <w:b/>
              </w:rPr>
              <w:t>KHG representatives attending external meetings should be providing feedback to the membership.</w:t>
            </w:r>
          </w:p>
          <w:p w:rsidR="00874C16" w:rsidRPr="004048B3" w:rsidRDefault="00874C16" w:rsidP="003636E7">
            <w:pPr>
              <w:rPr>
                <w:b/>
              </w:rPr>
            </w:pPr>
          </w:p>
        </w:tc>
        <w:tc>
          <w:tcPr>
            <w:tcW w:w="992" w:type="dxa"/>
            <w:shd w:val="clear" w:color="auto" w:fill="auto"/>
          </w:tcPr>
          <w:p w:rsidR="00F84C0D" w:rsidRPr="009724CF" w:rsidRDefault="004048B3" w:rsidP="00D131A0">
            <w:pPr>
              <w:jc w:val="both"/>
              <w:rPr>
                <w:b/>
                <w:lang w:val="fr-FR"/>
              </w:rPr>
            </w:pPr>
            <w:r w:rsidRPr="009724CF">
              <w:rPr>
                <w:b/>
                <w:lang w:val="fr-FR"/>
              </w:rPr>
              <w:lastRenderedPageBreak/>
              <w:t>RS</w:t>
            </w:r>
            <w:r w:rsidR="00C9361D" w:rsidRPr="009724CF">
              <w:rPr>
                <w:b/>
                <w:lang w:val="fr-FR"/>
              </w:rPr>
              <w:t>/JP/SR/JE</w:t>
            </w:r>
          </w:p>
          <w:p w:rsidR="00C9361D" w:rsidRPr="009724CF" w:rsidRDefault="00C9361D" w:rsidP="00D131A0">
            <w:pPr>
              <w:jc w:val="both"/>
              <w:rPr>
                <w:b/>
                <w:lang w:val="fr-FR"/>
              </w:rPr>
            </w:pPr>
          </w:p>
          <w:p w:rsidR="003C1A94" w:rsidRPr="009724CF" w:rsidRDefault="00647E0B" w:rsidP="00647E0B">
            <w:pPr>
              <w:jc w:val="both"/>
              <w:rPr>
                <w:b/>
                <w:lang w:val="fr-FR"/>
              </w:rPr>
            </w:pPr>
            <w:r w:rsidRPr="009724CF">
              <w:rPr>
                <w:b/>
                <w:lang w:val="fr-FR"/>
              </w:rPr>
              <w:t>RS/JP/</w:t>
            </w:r>
          </w:p>
          <w:p w:rsidR="00647E0B" w:rsidRPr="00446E93" w:rsidRDefault="00647E0B" w:rsidP="00647E0B">
            <w:pPr>
              <w:jc w:val="both"/>
              <w:rPr>
                <w:b/>
                <w:lang w:val="fr-FR"/>
              </w:rPr>
            </w:pPr>
            <w:r w:rsidRPr="00446E93">
              <w:rPr>
                <w:b/>
                <w:lang w:val="fr-FR"/>
              </w:rPr>
              <w:t>SR/JE</w:t>
            </w:r>
          </w:p>
          <w:p w:rsidR="003C1A94" w:rsidRPr="00446E93" w:rsidRDefault="003C1A94" w:rsidP="00647E0B">
            <w:pPr>
              <w:jc w:val="both"/>
              <w:rPr>
                <w:b/>
                <w:lang w:val="fr-FR"/>
              </w:rPr>
            </w:pPr>
          </w:p>
          <w:p w:rsidR="003C1A94" w:rsidRPr="00446E93" w:rsidRDefault="003C1A94" w:rsidP="00647E0B">
            <w:pPr>
              <w:jc w:val="both"/>
              <w:rPr>
                <w:b/>
                <w:lang w:val="fr-FR"/>
              </w:rPr>
            </w:pPr>
          </w:p>
          <w:p w:rsidR="003C1A94" w:rsidRPr="00446E93" w:rsidRDefault="003C1A94" w:rsidP="00647E0B">
            <w:pPr>
              <w:jc w:val="both"/>
              <w:rPr>
                <w:b/>
                <w:lang w:val="fr-FR"/>
              </w:rPr>
            </w:pPr>
          </w:p>
          <w:p w:rsidR="003C1A94" w:rsidRPr="00446E93" w:rsidRDefault="00571F35" w:rsidP="00647E0B">
            <w:pPr>
              <w:jc w:val="both"/>
              <w:rPr>
                <w:b/>
                <w:lang w:val="fr-FR"/>
              </w:rPr>
            </w:pPr>
            <w:r w:rsidRPr="00446E93">
              <w:rPr>
                <w:b/>
                <w:lang w:val="fr-FR"/>
              </w:rPr>
              <w:t>RS/JP</w:t>
            </w:r>
          </w:p>
          <w:p w:rsidR="00571F35" w:rsidRPr="00446E93" w:rsidRDefault="00571F35" w:rsidP="00647E0B">
            <w:pPr>
              <w:jc w:val="both"/>
              <w:rPr>
                <w:b/>
                <w:lang w:val="fr-FR"/>
              </w:rPr>
            </w:pPr>
          </w:p>
          <w:p w:rsidR="00571F35" w:rsidRPr="00446E93" w:rsidRDefault="00571F35" w:rsidP="00647E0B">
            <w:pPr>
              <w:jc w:val="both"/>
              <w:rPr>
                <w:b/>
                <w:lang w:val="fr-FR"/>
              </w:rPr>
            </w:pPr>
          </w:p>
          <w:p w:rsidR="00571F35" w:rsidRPr="00446E93" w:rsidRDefault="00571F35" w:rsidP="00647E0B">
            <w:pPr>
              <w:jc w:val="both"/>
              <w:rPr>
                <w:b/>
                <w:lang w:val="fr-FR"/>
              </w:rPr>
            </w:pPr>
          </w:p>
          <w:p w:rsidR="00571F35" w:rsidRPr="00446E93" w:rsidRDefault="00571F35" w:rsidP="00647E0B">
            <w:pPr>
              <w:jc w:val="both"/>
              <w:rPr>
                <w:b/>
                <w:lang w:val="fr-FR"/>
              </w:rPr>
            </w:pPr>
          </w:p>
          <w:p w:rsidR="00571F35" w:rsidRPr="00446E93" w:rsidRDefault="00571F35" w:rsidP="00647E0B">
            <w:pPr>
              <w:jc w:val="both"/>
              <w:rPr>
                <w:b/>
                <w:lang w:val="fr-FR"/>
              </w:rPr>
            </w:pPr>
            <w:r w:rsidRPr="00446E93">
              <w:rPr>
                <w:b/>
                <w:lang w:val="fr-FR"/>
              </w:rPr>
              <w:t>RS</w:t>
            </w:r>
          </w:p>
          <w:p w:rsidR="003C1A94" w:rsidRPr="00446E93" w:rsidRDefault="003C1A94" w:rsidP="00647E0B">
            <w:pPr>
              <w:jc w:val="both"/>
              <w:rPr>
                <w:b/>
                <w:lang w:val="fr-FR"/>
              </w:rPr>
            </w:pPr>
          </w:p>
          <w:p w:rsidR="003C1A94" w:rsidRPr="00446E93" w:rsidRDefault="003C1A94" w:rsidP="00647E0B">
            <w:pPr>
              <w:jc w:val="both"/>
              <w:rPr>
                <w:b/>
                <w:lang w:val="fr-FR"/>
              </w:rPr>
            </w:pPr>
          </w:p>
          <w:p w:rsidR="003C1A94" w:rsidRPr="00446E93" w:rsidRDefault="003C1A94" w:rsidP="00647E0B">
            <w:pPr>
              <w:jc w:val="both"/>
              <w:rPr>
                <w:b/>
                <w:lang w:val="fr-FR"/>
              </w:rPr>
            </w:pPr>
          </w:p>
          <w:p w:rsidR="003C1A94" w:rsidRPr="00446E93" w:rsidRDefault="003C1A94" w:rsidP="00647E0B">
            <w:pPr>
              <w:jc w:val="both"/>
              <w:rPr>
                <w:b/>
                <w:lang w:val="fr-FR"/>
              </w:rPr>
            </w:pPr>
          </w:p>
          <w:p w:rsidR="003C1A94" w:rsidRPr="00446E93" w:rsidRDefault="003C1A94" w:rsidP="00647E0B">
            <w:pPr>
              <w:jc w:val="both"/>
              <w:rPr>
                <w:b/>
                <w:lang w:val="fr-FR"/>
              </w:rPr>
            </w:pPr>
          </w:p>
          <w:p w:rsidR="00C9361D" w:rsidRPr="00446E93" w:rsidRDefault="00C9361D" w:rsidP="00D131A0">
            <w:pPr>
              <w:jc w:val="both"/>
              <w:rPr>
                <w:b/>
                <w:lang w:val="fr-FR"/>
              </w:rPr>
            </w:pPr>
          </w:p>
          <w:p w:rsidR="00C9361D" w:rsidRPr="00446E93" w:rsidRDefault="00C9361D" w:rsidP="00D131A0">
            <w:pPr>
              <w:jc w:val="both"/>
              <w:rPr>
                <w:b/>
                <w:lang w:val="fr-FR"/>
              </w:rPr>
            </w:pPr>
          </w:p>
          <w:p w:rsidR="00C9361D" w:rsidRPr="00446E93" w:rsidRDefault="00C9361D" w:rsidP="00D131A0">
            <w:pPr>
              <w:jc w:val="both"/>
              <w:rPr>
                <w:b/>
                <w:lang w:val="fr-FR"/>
              </w:rPr>
            </w:pPr>
          </w:p>
          <w:p w:rsidR="00C9361D" w:rsidRPr="00446E93" w:rsidRDefault="00571F35" w:rsidP="00D131A0">
            <w:pPr>
              <w:jc w:val="both"/>
              <w:rPr>
                <w:b/>
                <w:lang w:val="fr-FR"/>
              </w:rPr>
            </w:pPr>
            <w:r w:rsidRPr="00446E93">
              <w:rPr>
                <w:b/>
                <w:lang w:val="fr-FR"/>
              </w:rPr>
              <w:t>TBC</w:t>
            </w:r>
          </w:p>
          <w:p w:rsidR="00571F35" w:rsidRPr="00446E93" w:rsidRDefault="00571F35" w:rsidP="00D131A0">
            <w:pPr>
              <w:jc w:val="both"/>
              <w:rPr>
                <w:b/>
                <w:lang w:val="fr-FR"/>
              </w:rPr>
            </w:pPr>
          </w:p>
          <w:p w:rsidR="00571F35" w:rsidRPr="00446E93" w:rsidRDefault="00571F35" w:rsidP="00D131A0">
            <w:pPr>
              <w:jc w:val="both"/>
              <w:rPr>
                <w:b/>
                <w:lang w:val="fr-FR"/>
              </w:rPr>
            </w:pPr>
          </w:p>
          <w:p w:rsidR="00571F35" w:rsidRPr="00446E93" w:rsidRDefault="00571F35" w:rsidP="00D131A0">
            <w:pPr>
              <w:jc w:val="both"/>
              <w:rPr>
                <w:b/>
                <w:lang w:val="fr-FR"/>
              </w:rPr>
            </w:pPr>
          </w:p>
          <w:p w:rsidR="00571F35" w:rsidRPr="004048B3" w:rsidRDefault="00571F35" w:rsidP="00D131A0">
            <w:pPr>
              <w:jc w:val="both"/>
              <w:rPr>
                <w:b/>
              </w:rPr>
            </w:pPr>
            <w:r>
              <w:rPr>
                <w:b/>
              </w:rPr>
              <w:t>ALL</w:t>
            </w:r>
          </w:p>
        </w:tc>
        <w:tc>
          <w:tcPr>
            <w:tcW w:w="1370" w:type="dxa"/>
            <w:shd w:val="clear" w:color="auto" w:fill="auto"/>
          </w:tcPr>
          <w:p w:rsidR="00F84C0D" w:rsidRDefault="004048B3" w:rsidP="00D131A0">
            <w:pPr>
              <w:jc w:val="both"/>
              <w:rPr>
                <w:b/>
                <w:color w:val="FF0000"/>
              </w:rPr>
            </w:pPr>
            <w:r>
              <w:rPr>
                <w:b/>
                <w:color w:val="FF0000"/>
              </w:rPr>
              <w:lastRenderedPageBreak/>
              <w:t>To be set by 30/11</w:t>
            </w: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r>
              <w:rPr>
                <w:b/>
                <w:color w:val="FF0000"/>
              </w:rPr>
              <w:t xml:space="preserve">Once 1:2:1 </w:t>
            </w:r>
            <w:r>
              <w:rPr>
                <w:b/>
                <w:color w:val="FF0000"/>
              </w:rPr>
              <w:lastRenderedPageBreak/>
              <w:t>completed</w:t>
            </w: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r>
              <w:rPr>
                <w:b/>
                <w:color w:val="FF0000"/>
              </w:rPr>
              <w:t>ASAP</w:t>
            </w: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r>
              <w:rPr>
                <w:b/>
                <w:color w:val="FF0000"/>
              </w:rPr>
              <w:t>Once meeting set</w:t>
            </w: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r>
              <w:rPr>
                <w:b/>
                <w:color w:val="FF0000"/>
              </w:rPr>
              <w:t>As appropriate</w:t>
            </w:r>
          </w:p>
          <w:p w:rsidR="00571F35" w:rsidRDefault="00571F35" w:rsidP="00D131A0">
            <w:pPr>
              <w:jc w:val="both"/>
              <w:rPr>
                <w:b/>
                <w:color w:val="FF0000"/>
              </w:rPr>
            </w:pPr>
          </w:p>
          <w:p w:rsidR="00571F35" w:rsidRPr="004048B3" w:rsidRDefault="00571F35" w:rsidP="00D131A0">
            <w:pPr>
              <w:jc w:val="both"/>
              <w:rPr>
                <w:b/>
                <w:color w:val="FF0000"/>
              </w:rPr>
            </w:pPr>
          </w:p>
        </w:tc>
      </w:tr>
      <w:tr w:rsidR="00F84C0D" w:rsidRPr="00745BAC" w:rsidTr="00804E5C">
        <w:tc>
          <w:tcPr>
            <w:tcW w:w="2411" w:type="dxa"/>
            <w:gridSpan w:val="2"/>
          </w:tcPr>
          <w:p w:rsidR="00F84C0D" w:rsidRPr="00F84C0D" w:rsidRDefault="00F84C0D" w:rsidP="0036495A">
            <w:pPr>
              <w:rPr>
                <w:b/>
              </w:rPr>
            </w:pPr>
            <w:r w:rsidRPr="00F84C0D">
              <w:rPr>
                <w:b/>
              </w:rPr>
              <w:lastRenderedPageBreak/>
              <w:t>KHG Budget</w:t>
            </w:r>
          </w:p>
        </w:tc>
        <w:tc>
          <w:tcPr>
            <w:tcW w:w="6945" w:type="dxa"/>
            <w:shd w:val="clear" w:color="auto" w:fill="auto"/>
          </w:tcPr>
          <w:p w:rsidR="00F84C0D" w:rsidRDefault="0051138A" w:rsidP="00F84C0D">
            <w:pPr>
              <w:jc w:val="both"/>
            </w:pPr>
            <w:r>
              <w:t>The budget sheet has been updated, to reflect budget set, actual spend and likely out turn figure.  The reserves have been set out separately.  Any savings or interest from the account will be added to the reserves at the end of the financial year.</w:t>
            </w:r>
          </w:p>
          <w:p w:rsidR="009724CF" w:rsidRDefault="009724CF" w:rsidP="00F84C0D">
            <w:pPr>
              <w:jc w:val="both"/>
            </w:pPr>
          </w:p>
          <w:p w:rsidR="00C06557" w:rsidRDefault="0051138A" w:rsidP="00F84C0D">
            <w:pPr>
              <w:jc w:val="both"/>
            </w:pPr>
            <w:r>
              <w:t>Events and training should be offered to external partners</w:t>
            </w:r>
            <w:r w:rsidR="00571F35">
              <w:t xml:space="preserve"> as a means to generate additional income.</w:t>
            </w:r>
          </w:p>
          <w:p w:rsidR="00C06557" w:rsidRDefault="00C06557" w:rsidP="00F84C0D">
            <w:pPr>
              <w:jc w:val="both"/>
            </w:pPr>
          </w:p>
          <w:p w:rsidR="00C06557" w:rsidRPr="00745BAC" w:rsidRDefault="00C06557" w:rsidP="00F84C0D">
            <w:pPr>
              <w:jc w:val="both"/>
            </w:pPr>
            <w:r>
              <w:t>Is the Housing Forum used effectively to sustain membership? Is this a membership benefit for the wider KHG, part of our USP?</w:t>
            </w:r>
          </w:p>
        </w:tc>
        <w:tc>
          <w:tcPr>
            <w:tcW w:w="4253" w:type="dxa"/>
            <w:shd w:val="clear" w:color="auto" w:fill="auto"/>
          </w:tcPr>
          <w:p w:rsidR="0051138A" w:rsidRDefault="0051138A" w:rsidP="0051138A">
            <w:pPr>
              <w:rPr>
                <w:b/>
              </w:rPr>
            </w:pPr>
            <w:r>
              <w:rPr>
                <w:b/>
              </w:rPr>
              <w:t>New budget sheet format agreed and will continue.  Agreed to monitor potential mergers amongst membership organisations.  It was agreed to refrain from any changes to the website.</w:t>
            </w:r>
          </w:p>
          <w:p w:rsidR="0051138A" w:rsidRDefault="0051138A" w:rsidP="0051138A">
            <w:pPr>
              <w:rPr>
                <w:b/>
              </w:rPr>
            </w:pPr>
          </w:p>
          <w:p w:rsidR="0051138A" w:rsidRDefault="0051138A" w:rsidP="0051138A">
            <w:pPr>
              <w:rPr>
                <w:b/>
              </w:rPr>
            </w:pPr>
            <w:r>
              <w:rPr>
                <w:b/>
              </w:rPr>
              <w:t>Events group to look at training opportunities as well as an Events Forward plan.  To include the opportunities for Webinar and how this provides membership benefits and potential income generation.  Sponsorship opportunities at events should also be looked at.</w:t>
            </w:r>
          </w:p>
          <w:p w:rsidR="00571F35" w:rsidRDefault="00571F35" w:rsidP="0051138A">
            <w:pPr>
              <w:rPr>
                <w:b/>
              </w:rPr>
            </w:pPr>
          </w:p>
          <w:p w:rsidR="0051138A" w:rsidRDefault="00C06557" w:rsidP="00D131A0">
            <w:pPr>
              <w:jc w:val="both"/>
              <w:rPr>
                <w:b/>
              </w:rPr>
            </w:pPr>
            <w:r>
              <w:rPr>
                <w:b/>
              </w:rPr>
              <w:lastRenderedPageBreak/>
              <w:t xml:space="preserve">It was agreed that Shepway DC should invoice KHG for JP salary for current financial year.  To take from reserves to cover cost if required.  </w:t>
            </w:r>
          </w:p>
          <w:p w:rsidR="0051138A" w:rsidRDefault="0051138A" w:rsidP="00D131A0">
            <w:pPr>
              <w:jc w:val="both"/>
              <w:rPr>
                <w:b/>
              </w:rPr>
            </w:pPr>
          </w:p>
          <w:p w:rsidR="00C06557" w:rsidRDefault="00C06557" w:rsidP="00D131A0">
            <w:pPr>
              <w:jc w:val="both"/>
              <w:rPr>
                <w:b/>
              </w:rPr>
            </w:pPr>
            <w:r>
              <w:rPr>
                <w:b/>
              </w:rPr>
              <w:t>Invite CEX of Housing Forum to attend KHG meeting to sell Housing Forum Membership and take decision whether to keep the subscription.  KHG Communications Group to take forward as part of their work for KHG.</w:t>
            </w:r>
          </w:p>
          <w:p w:rsidR="00C06557" w:rsidRPr="00946969" w:rsidRDefault="00C06557" w:rsidP="00D131A0">
            <w:pPr>
              <w:jc w:val="both"/>
              <w:rPr>
                <w:b/>
              </w:rPr>
            </w:pPr>
          </w:p>
        </w:tc>
        <w:tc>
          <w:tcPr>
            <w:tcW w:w="992" w:type="dxa"/>
            <w:shd w:val="clear" w:color="auto" w:fill="auto"/>
          </w:tcPr>
          <w:p w:rsidR="00F84C0D" w:rsidRDefault="0051138A" w:rsidP="00D131A0">
            <w:pPr>
              <w:jc w:val="both"/>
              <w:rPr>
                <w:b/>
              </w:rPr>
            </w:pPr>
            <w:r>
              <w:rPr>
                <w:b/>
              </w:rPr>
              <w:lastRenderedPageBreak/>
              <w:t>SW/RS</w:t>
            </w:r>
          </w:p>
          <w:p w:rsidR="0051138A" w:rsidRDefault="0051138A" w:rsidP="00D131A0">
            <w:pPr>
              <w:jc w:val="both"/>
              <w:rPr>
                <w:b/>
              </w:rPr>
            </w:pPr>
          </w:p>
          <w:p w:rsidR="0051138A" w:rsidRDefault="0051138A" w:rsidP="00D131A0">
            <w:pPr>
              <w:jc w:val="both"/>
              <w:rPr>
                <w:b/>
              </w:rPr>
            </w:pPr>
          </w:p>
          <w:p w:rsidR="0051138A" w:rsidRDefault="0051138A" w:rsidP="00D131A0">
            <w:pPr>
              <w:jc w:val="both"/>
              <w:rPr>
                <w:b/>
              </w:rPr>
            </w:pPr>
          </w:p>
          <w:p w:rsidR="0051138A" w:rsidRDefault="0051138A" w:rsidP="00D131A0">
            <w:pPr>
              <w:jc w:val="both"/>
              <w:rPr>
                <w:b/>
              </w:rPr>
            </w:pPr>
          </w:p>
          <w:p w:rsidR="0051138A" w:rsidRDefault="0051138A" w:rsidP="00D131A0">
            <w:pPr>
              <w:jc w:val="both"/>
              <w:rPr>
                <w:b/>
              </w:rPr>
            </w:pPr>
          </w:p>
          <w:p w:rsidR="0051138A" w:rsidRDefault="0051138A" w:rsidP="00D131A0">
            <w:pPr>
              <w:jc w:val="both"/>
              <w:rPr>
                <w:b/>
              </w:rPr>
            </w:pPr>
            <w:r>
              <w:rPr>
                <w:b/>
              </w:rPr>
              <w:t>JP/EM</w:t>
            </w:r>
          </w:p>
          <w:p w:rsidR="00C06557" w:rsidRDefault="00C06557" w:rsidP="00D131A0">
            <w:pPr>
              <w:jc w:val="both"/>
              <w:rPr>
                <w:b/>
              </w:rPr>
            </w:pPr>
          </w:p>
          <w:p w:rsidR="00C06557" w:rsidRDefault="00C06557" w:rsidP="00D131A0">
            <w:pPr>
              <w:jc w:val="both"/>
              <w:rPr>
                <w:b/>
              </w:rPr>
            </w:pPr>
          </w:p>
          <w:p w:rsidR="00C06557" w:rsidRDefault="00C06557" w:rsidP="00D131A0">
            <w:pPr>
              <w:jc w:val="both"/>
              <w:rPr>
                <w:b/>
              </w:rPr>
            </w:pPr>
          </w:p>
          <w:p w:rsidR="00C06557" w:rsidRDefault="00C06557" w:rsidP="00D131A0">
            <w:pPr>
              <w:jc w:val="both"/>
              <w:rPr>
                <w:b/>
              </w:rPr>
            </w:pPr>
          </w:p>
          <w:p w:rsidR="00C06557" w:rsidRDefault="00C06557" w:rsidP="00D131A0">
            <w:pPr>
              <w:jc w:val="both"/>
              <w:rPr>
                <w:b/>
              </w:rPr>
            </w:pPr>
          </w:p>
          <w:p w:rsidR="00C06557" w:rsidRDefault="00C06557" w:rsidP="00D131A0">
            <w:pPr>
              <w:jc w:val="both"/>
              <w:rPr>
                <w:b/>
              </w:rPr>
            </w:pPr>
          </w:p>
          <w:p w:rsidR="00571F35" w:rsidRDefault="00571F35" w:rsidP="00D131A0">
            <w:pPr>
              <w:jc w:val="both"/>
              <w:rPr>
                <w:b/>
              </w:rPr>
            </w:pPr>
          </w:p>
          <w:p w:rsidR="00C06557" w:rsidRDefault="00C06557" w:rsidP="00D131A0">
            <w:pPr>
              <w:jc w:val="both"/>
              <w:rPr>
                <w:b/>
              </w:rPr>
            </w:pPr>
            <w:r>
              <w:rPr>
                <w:b/>
              </w:rPr>
              <w:lastRenderedPageBreak/>
              <w:t>SR/RS</w:t>
            </w:r>
          </w:p>
          <w:p w:rsidR="006C598D" w:rsidRDefault="006C598D" w:rsidP="00D131A0">
            <w:pPr>
              <w:jc w:val="both"/>
              <w:rPr>
                <w:b/>
              </w:rPr>
            </w:pPr>
          </w:p>
          <w:p w:rsidR="006C598D" w:rsidRDefault="006C598D" w:rsidP="00D131A0">
            <w:pPr>
              <w:jc w:val="both"/>
              <w:rPr>
                <w:b/>
              </w:rPr>
            </w:pPr>
          </w:p>
          <w:p w:rsidR="006C598D" w:rsidRDefault="006C598D" w:rsidP="00D131A0">
            <w:pPr>
              <w:jc w:val="both"/>
              <w:rPr>
                <w:b/>
              </w:rPr>
            </w:pPr>
          </w:p>
          <w:p w:rsidR="006C598D" w:rsidRDefault="006C598D" w:rsidP="00D131A0">
            <w:pPr>
              <w:jc w:val="both"/>
              <w:rPr>
                <w:b/>
              </w:rPr>
            </w:pPr>
          </w:p>
          <w:p w:rsidR="006C598D" w:rsidRPr="0044468F" w:rsidRDefault="006C598D" w:rsidP="00D131A0">
            <w:pPr>
              <w:jc w:val="both"/>
              <w:rPr>
                <w:b/>
              </w:rPr>
            </w:pPr>
            <w:r>
              <w:rPr>
                <w:b/>
              </w:rPr>
              <w:t>RS/SR</w:t>
            </w:r>
          </w:p>
        </w:tc>
        <w:tc>
          <w:tcPr>
            <w:tcW w:w="1370" w:type="dxa"/>
            <w:shd w:val="clear" w:color="auto" w:fill="auto"/>
          </w:tcPr>
          <w:p w:rsidR="00F84C0D" w:rsidRDefault="00571F35" w:rsidP="00D131A0">
            <w:pPr>
              <w:jc w:val="both"/>
              <w:rPr>
                <w:b/>
                <w:color w:val="FF0000"/>
              </w:rPr>
            </w:pPr>
            <w:r>
              <w:rPr>
                <w:b/>
                <w:color w:val="FF0000"/>
              </w:rPr>
              <w:lastRenderedPageBreak/>
              <w:t>By 20/11/11</w:t>
            </w: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r>
              <w:rPr>
                <w:b/>
                <w:color w:val="FF0000"/>
              </w:rPr>
              <w:t>Next meeting date</w:t>
            </w: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r>
              <w:rPr>
                <w:b/>
                <w:color w:val="FF0000"/>
              </w:rPr>
              <w:lastRenderedPageBreak/>
              <w:t>By 20/11</w:t>
            </w: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r>
              <w:rPr>
                <w:b/>
                <w:color w:val="FF0000"/>
              </w:rPr>
              <w:t>By 30/11</w:t>
            </w: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Pr="0044468F" w:rsidRDefault="00571F35" w:rsidP="00D131A0">
            <w:pPr>
              <w:jc w:val="both"/>
              <w:rPr>
                <w:b/>
                <w:color w:val="FF0000"/>
              </w:rPr>
            </w:pPr>
          </w:p>
        </w:tc>
      </w:tr>
      <w:tr w:rsidR="00F84C0D" w:rsidRPr="00745BAC" w:rsidTr="00804E5C">
        <w:tc>
          <w:tcPr>
            <w:tcW w:w="2411" w:type="dxa"/>
            <w:gridSpan w:val="2"/>
          </w:tcPr>
          <w:p w:rsidR="00F84C0D" w:rsidRPr="00F84C0D" w:rsidRDefault="00F84C0D" w:rsidP="0036495A">
            <w:pPr>
              <w:rPr>
                <w:b/>
              </w:rPr>
            </w:pPr>
            <w:r w:rsidRPr="00F84C0D">
              <w:rPr>
                <w:b/>
              </w:rPr>
              <w:lastRenderedPageBreak/>
              <w:t>KCC Accommodation Strategy Update</w:t>
            </w:r>
          </w:p>
          <w:p w:rsidR="00F84C0D" w:rsidRPr="00F84C0D" w:rsidRDefault="00F84C0D" w:rsidP="0036495A">
            <w:pPr>
              <w:rPr>
                <w:b/>
              </w:rPr>
            </w:pPr>
          </w:p>
        </w:tc>
        <w:tc>
          <w:tcPr>
            <w:tcW w:w="6945" w:type="dxa"/>
            <w:shd w:val="clear" w:color="auto" w:fill="auto"/>
          </w:tcPr>
          <w:p w:rsidR="00F84C0D" w:rsidRDefault="00C06557" w:rsidP="00F84C0D">
            <w:pPr>
              <w:jc w:val="both"/>
            </w:pPr>
            <w:r>
              <w:t>Currently refreshing text in Accommodation Strategy, to ensure links are live.  F</w:t>
            </w:r>
            <w:r w:rsidR="00473839">
              <w:t>orecasts for OP</w:t>
            </w:r>
            <w:r>
              <w:t xml:space="preserve"> accommodation for up to 2031, data will be available shortly, going through testing as </w:t>
            </w:r>
            <w:r w:rsidR="00473839">
              <w:t xml:space="preserve">figures </w:t>
            </w:r>
            <w:r>
              <w:t xml:space="preserve">also part of GIF.  </w:t>
            </w:r>
            <w:r w:rsidR="00473839">
              <w:t xml:space="preserve">Next step will then be </w:t>
            </w:r>
            <w:r>
              <w:t xml:space="preserve">forecasting for LD and MH, Physical Disability forecasting is on the horizon.  Children’s services are more engaged with the strategy </w:t>
            </w:r>
            <w:r w:rsidR="00473839">
              <w:t xml:space="preserve">updating and there is now </w:t>
            </w:r>
            <w:r>
              <w:t xml:space="preserve">extra focus on the outcomes of the strategy </w:t>
            </w:r>
            <w:r w:rsidR="00473839">
              <w:t xml:space="preserve">across all relevant </w:t>
            </w:r>
            <w:r>
              <w:t>KCC departments.  Extra Care developments will be pushed now going forward.</w:t>
            </w:r>
            <w:r w:rsidR="00473839">
              <w:t xml:space="preserve">   There are discussions internally about access to land and the One Public Estate work stream.</w:t>
            </w:r>
          </w:p>
          <w:p w:rsidR="00473839" w:rsidRDefault="00473839" w:rsidP="00F84C0D">
            <w:pPr>
              <w:jc w:val="both"/>
            </w:pPr>
          </w:p>
          <w:p w:rsidR="00473839" w:rsidRDefault="00473839" w:rsidP="00F84C0D">
            <w:pPr>
              <w:jc w:val="both"/>
            </w:pPr>
            <w:r>
              <w:t xml:space="preserve">Future Funding announcements </w:t>
            </w:r>
            <w:r w:rsidR="006C598D">
              <w:t xml:space="preserve">have </w:t>
            </w:r>
            <w:r>
              <w:t>now</w:t>
            </w:r>
            <w:r w:rsidR="006C598D">
              <w:t xml:space="preserve"> been made</w:t>
            </w:r>
            <w:r>
              <w:t>.   Homelessness re</w:t>
            </w:r>
            <w:r w:rsidR="006C598D">
              <w:t>-</w:t>
            </w:r>
            <w:r>
              <w:t xml:space="preserve"> commissioning with a need to refresh services,</w:t>
            </w:r>
            <w:r w:rsidR="006C598D">
              <w:t xml:space="preserve"> the</w:t>
            </w:r>
            <w:r>
              <w:t xml:space="preserve"> existing contracts end 1/10/18, there are 9 events</w:t>
            </w:r>
            <w:r w:rsidR="006C598D">
              <w:t xml:space="preserve"> taking place for ear</w:t>
            </w:r>
            <w:r>
              <w:t>ly engagement with stakeholders, test and engage on ideas to shape future services, including co-commissioning opportunities.  Public consultation in new year, tender opportunities in March and contracts awarded in June 2018.</w:t>
            </w:r>
            <w:r w:rsidR="006F3BD7">
              <w:t xml:space="preserve">   There is also work around Offenders, activities for this client group and how to shape it going forward.</w:t>
            </w:r>
          </w:p>
          <w:p w:rsidR="00473839" w:rsidRDefault="00473839" w:rsidP="00F84C0D">
            <w:pPr>
              <w:jc w:val="both"/>
            </w:pPr>
          </w:p>
          <w:p w:rsidR="00473839" w:rsidRDefault="00473839" w:rsidP="006F3BD7">
            <w:pPr>
              <w:jc w:val="both"/>
            </w:pPr>
            <w:r>
              <w:t xml:space="preserve">There is work about the HIA contracts and performance; the contracts are due for renewal in due course and to consider how to shape this service for the future.  </w:t>
            </w:r>
            <w:r w:rsidR="00571F35" w:rsidRPr="00700FF2">
              <w:t>Shole</w:t>
            </w:r>
            <w:r w:rsidRPr="00700FF2">
              <w:t>h</w:t>
            </w:r>
            <w:r w:rsidR="00571F35">
              <w:t xml:space="preserve"> Soleimanifar at KCC</w:t>
            </w:r>
            <w:r>
              <w:t xml:space="preserve"> will be liaising with colleagues about this piece of work.</w:t>
            </w:r>
          </w:p>
          <w:p w:rsidR="00571F35" w:rsidRPr="00745BAC" w:rsidRDefault="00571F35" w:rsidP="006F3BD7">
            <w:pPr>
              <w:jc w:val="both"/>
            </w:pPr>
          </w:p>
        </w:tc>
        <w:tc>
          <w:tcPr>
            <w:tcW w:w="4253" w:type="dxa"/>
            <w:shd w:val="clear" w:color="auto" w:fill="auto"/>
          </w:tcPr>
          <w:p w:rsidR="00F84C0D" w:rsidRDefault="00473839" w:rsidP="00D131A0">
            <w:pPr>
              <w:jc w:val="both"/>
              <w:rPr>
                <w:b/>
              </w:rPr>
            </w:pPr>
            <w:r w:rsidRPr="00473839">
              <w:rPr>
                <w:b/>
              </w:rPr>
              <w:lastRenderedPageBreak/>
              <w:t>KHG to provide support and input in the refresh of the Accommodation Strategy where relevant.</w:t>
            </w:r>
            <w:r w:rsidR="006C598D">
              <w:rPr>
                <w:b/>
              </w:rPr>
              <w:t xml:space="preserve">  </w:t>
            </w:r>
          </w:p>
          <w:p w:rsidR="006F3BD7" w:rsidRDefault="006F3BD7" w:rsidP="00D131A0">
            <w:pPr>
              <w:jc w:val="both"/>
              <w:rPr>
                <w:b/>
              </w:rPr>
            </w:pPr>
          </w:p>
          <w:p w:rsidR="006F3BD7" w:rsidRDefault="006F3BD7" w:rsidP="00D131A0">
            <w:pPr>
              <w:jc w:val="both"/>
              <w:rPr>
                <w:b/>
              </w:rPr>
            </w:pPr>
          </w:p>
          <w:p w:rsidR="006C598D" w:rsidRDefault="006C598D" w:rsidP="00D131A0">
            <w:pPr>
              <w:jc w:val="both"/>
              <w:rPr>
                <w:b/>
              </w:rPr>
            </w:pPr>
          </w:p>
          <w:p w:rsidR="006C598D" w:rsidRDefault="006C598D" w:rsidP="00D131A0">
            <w:pPr>
              <w:jc w:val="both"/>
              <w:rPr>
                <w:b/>
              </w:rPr>
            </w:pPr>
          </w:p>
          <w:p w:rsidR="006C598D" w:rsidRDefault="006C598D" w:rsidP="00D131A0">
            <w:pPr>
              <w:jc w:val="both"/>
              <w:rPr>
                <w:b/>
              </w:rPr>
            </w:pPr>
          </w:p>
          <w:p w:rsidR="006C598D" w:rsidRDefault="006C598D" w:rsidP="00D131A0">
            <w:pPr>
              <w:jc w:val="both"/>
              <w:rPr>
                <w:b/>
              </w:rPr>
            </w:pPr>
          </w:p>
          <w:p w:rsidR="006C598D" w:rsidRDefault="006C598D" w:rsidP="00D131A0">
            <w:pPr>
              <w:jc w:val="both"/>
              <w:rPr>
                <w:b/>
              </w:rPr>
            </w:pPr>
          </w:p>
          <w:p w:rsidR="006C598D" w:rsidRDefault="006C598D" w:rsidP="00D131A0">
            <w:pPr>
              <w:jc w:val="both"/>
              <w:rPr>
                <w:b/>
              </w:rPr>
            </w:pPr>
          </w:p>
          <w:p w:rsidR="006C598D" w:rsidRDefault="006C598D" w:rsidP="00D131A0">
            <w:pPr>
              <w:jc w:val="both"/>
              <w:rPr>
                <w:b/>
              </w:rPr>
            </w:pPr>
          </w:p>
          <w:p w:rsidR="006C598D" w:rsidRDefault="006C598D" w:rsidP="00D131A0">
            <w:pPr>
              <w:jc w:val="both"/>
              <w:rPr>
                <w:b/>
              </w:rPr>
            </w:pPr>
          </w:p>
          <w:p w:rsidR="006C598D" w:rsidRDefault="006C598D" w:rsidP="00D131A0">
            <w:pPr>
              <w:jc w:val="both"/>
              <w:rPr>
                <w:b/>
              </w:rPr>
            </w:pPr>
          </w:p>
          <w:p w:rsidR="006C598D" w:rsidRPr="00473839" w:rsidRDefault="006C598D" w:rsidP="00D131A0">
            <w:pPr>
              <w:jc w:val="both"/>
              <w:rPr>
                <w:b/>
              </w:rPr>
            </w:pPr>
            <w:r>
              <w:rPr>
                <w:b/>
              </w:rPr>
              <w:t>Invite CRC to the full KHG membership meeting to discuss remit, to make links with JPPB</w:t>
            </w:r>
          </w:p>
        </w:tc>
        <w:tc>
          <w:tcPr>
            <w:tcW w:w="992" w:type="dxa"/>
            <w:shd w:val="clear" w:color="auto" w:fill="auto"/>
          </w:tcPr>
          <w:p w:rsidR="00F84C0D" w:rsidRDefault="006C598D" w:rsidP="00D131A0">
            <w:pPr>
              <w:jc w:val="both"/>
              <w:rPr>
                <w:b/>
              </w:rPr>
            </w:pPr>
            <w:r>
              <w:rPr>
                <w:b/>
              </w:rPr>
              <w:t>All / CH</w:t>
            </w:r>
          </w:p>
          <w:p w:rsidR="00571F35" w:rsidRDefault="00571F35" w:rsidP="00D131A0">
            <w:pPr>
              <w:jc w:val="both"/>
              <w:rPr>
                <w:b/>
              </w:rPr>
            </w:pPr>
          </w:p>
          <w:p w:rsidR="00571F35" w:rsidRDefault="00571F35" w:rsidP="00D131A0">
            <w:pPr>
              <w:jc w:val="both"/>
              <w:rPr>
                <w:b/>
              </w:rPr>
            </w:pPr>
          </w:p>
          <w:p w:rsidR="00571F35" w:rsidRDefault="00571F35" w:rsidP="00D131A0">
            <w:pPr>
              <w:jc w:val="both"/>
              <w:rPr>
                <w:b/>
              </w:rPr>
            </w:pPr>
          </w:p>
          <w:p w:rsidR="00571F35" w:rsidRDefault="00571F35" w:rsidP="00D131A0">
            <w:pPr>
              <w:jc w:val="both"/>
              <w:rPr>
                <w:b/>
              </w:rPr>
            </w:pPr>
          </w:p>
          <w:p w:rsidR="00571F35" w:rsidRDefault="00571F35" w:rsidP="00D131A0">
            <w:pPr>
              <w:jc w:val="both"/>
              <w:rPr>
                <w:b/>
              </w:rPr>
            </w:pPr>
          </w:p>
          <w:p w:rsidR="00571F35" w:rsidRDefault="00571F35" w:rsidP="00D131A0">
            <w:pPr>
              <w:jc w:val="both"/>
              <w:rPr>
                <w:b/>
              </w:rPr>
            </w:pPr>
          </w:p>
          <w:p w:rsidR="00571F35" w:rsidRDefault="00571F35" w:rsidP="00D131A0">
            <w:pPr>
              <w:jc w:val="both"/>
              <w:rPr>
                <w:b/>
              </w:rPr>
            </w:pPr>
          </w:p>
          <w:p w:rsidR="00571F35" w:rsidRDefault="00571F35" w:rsidP="00D131A0">
            <w:pPr>
              <w:jc w:val="both"/>
              <w:rPr>
                <w:b/>
              </w:rPr>
            </w:pPr>
          </w:p>
          <w:p w:rsidR="00571F35" w:rsidRDefault="00571F35" w:rsidP="00D131A0">
            <w:pPr>
              <w:jc w:val="both"/>
              <w:rPr>
                <w:b/>
              </w:rPr>
            </w:pPr>
          </w:p>
          <w:p w:rsidR="00571F35" w:rsidRDefault="00571F35" w:rsidP="00D131A0">
            <w:pPr>
              <w:jc w:val="both"/>
              <w:rPr>
                <w:b/>
              </w:rPr>
            </w:pPr>
          </w:p>
          <w:p w:rsidR="00571F35" w:rsidRDefault="00571F35" w:rsidP="00D131A0">
            <w:pPr>
              <w:jc w:val="both"/>
              <w:rPr>
                <w:b/>
              </w:rPr>
            </w:pPr>
          </w:p>
          <w:p w:rsidR="00571F35" w:rsidRDefault="00571F35" w:rsidP="00D131A0">
            <w:pPr>
              <w:jc w:val="both"/>
              <w:rPr>
                <w:b/>
              </w:rPr>
            </w:pPr>
          </w:p>
          <w:p w:rsidR="00571F35" w:rsidRDefault="00571F35" w:rsidP="00D131A0">
            <w:pPr>
              <w:jc w:val="both"/>
              <w:rPr>
                <w:b/>
              </w:rPr>
            </w:pPr>
          </w:p>
          <w:p w:rsidR="00571F35" w:rsidRPr="0044468F" w:rsidRDefault="00571F35" w:rsidP="00D131A0">
            <w:pPr>
              <w:jc w:val="both"/>
              <w:rPr>
                <w:b/>
              </w:rPr>
            </w:pPr>
            <w:r>
              <w:rPr>
                <w:b/>
              </w:rPr>
              <w:t>RS</w:t>
            </w:r>
          </w:p>
        </w:tc>
        <w:tc>
          <w:tcPr>
            <w:tcW w:w="1370" w:type="dxa"/>
            <w:shd w:val="clear" w:color="auto" w:fill="auto"/>
          </w:tcPr>
          <w:p w:rsidR="00F84C0D" w:rsidRDefault="006C598D" w:rsidP="00D131A0">
            <w:pPr>
              <w:jc w:val="both"/>
              <w:rPr>
                <w:b/>
                <w:color w:val="FF0000"/>
              </w:rPr>
            </w:pPr>
            <w:r>
              <w:rPr>
                <w:b/>
                <w:color w:val="FF0000"/>
              </w:rPr>
              <w:t>As required</w:t>
            </w: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Default="00571F35" w:rsidP="00D131A0">
            <w:pPr>
              <w:jc w:val="both"/>
              <w:rPr>
                <w:b/>
                <w:color w:val="FF0000"/>
              </w:rPr>
            </w:pPr>
          </w:p>
          <w:p w:rsidR="00571F35" w:rsidRPr="0044468F" w:rsidRDefault="00571F35" w:rsidP="00D131A0">
            <w:pPr>
              <w:jc w:val="both"/>
              <w:rPr>
                <w:b/>
                <w:color w:val="FF0000"/>
              </w:rPr>
            </w:pPr>
            <w:r>
              <w:rPr>
                <w:b/>
                <w:color w:val="FF0000"/>
              </w:rPr>
              <w:t>By 30/11</w:t>
            </w:r>
          </w:p>
        </w:tc>
      </w:tr>
      <w:tr w:rsidR="00F84C0D" w:rsidRPr="00745BAC" w:rsidTr="00804E5C">
        <w:tc>
          <w:tcPr>
            <w:tcW w:w="2411" w:type="dxa"/>
            <w:gridSpan w:val="2"/>
          </w:tcPr>
          <w:p w:rsidR="00F84C0D" w:rsidRPr="00F84C0D" w:rsidRDefault="00F84C0D" w:rsidP="0036495A">
            <w:pPr>
              <w:rPr>
                <w:b/>
              </w:rPr>
            </w:pPr>
            <w:r w:rsidRPr="00F84C0D">
              <w:rPr>
                <w:b/>
              </w:rPr>
              <w:t>Kent Homechoice</w:t>
            </w:r>
          </w:p>
        </w:tc>
        <w:tc>
          <w:tcPr>
            <w:tcW w:w="6945" w:type="dxa"/>
            <w:shd w:val="clear" w:color="auto" w:fill="auto"/>
          </w:tcPr>
          <w:p w:rsidR="006C598D" w:rsidRDefault="006C598D" w:rsidP="00F84C0D">
            <w:pPr>
              <w:jc w:val="both"/>
            </w:pPr>
            <w:r>
              <w:t>Kent Homechoice has had 7 bids for the new contract, with an assessment panel meeting due to take place in the coming weeks.  The new contract will run for between 3 &amp; 5 years, KHC have communicated about a new partnership agreement extension.  There are significant issues related to the extension request of KHC, including refusal to sign or use all existing modules.</w:t>
            </w:r>
          </w:p>
          <w:p w:rsidR="006C598D" w:rsidRPr="00745BAC" w:rsidRDefault="006C598D" w:rsidP="00F84C0D">
            <w:pPr>
              <w:jc w:val="both"/>
            </w:pPr>
          </w:p>
        </w:tc>
        <w:tc>
          <w:tcPr>
            <w:tcW w:w="4253" w:type="dxa"/>
            <w:shd w:val="clear" w:color="auto" w:fill="auto"/>
          </w:tcPr>
          <w:p w:rsidR="00F84C0D" w:rsidRDefault="00F84C0D" w:rsidP="00F4268A">
            <w:pPr>
              <w:rPr>
                <w:b/>
              </w:rPr>
            </w:pPr>
            <w:r w:rsidRPr="00F4268A">
              <w:rPr>
                <w:b/>
              </w:rPr>
              <w:t xml:space="preserve"> </w:t>
            </w:r>
            <w:r w:rsidR="00286D9A">
              <w:rPr>
                <w:b/>
              </w:rPr>
              <w:t>KH to share details of the particular issues with JE and SR before they make contact with the KHC membership organisation.  It was agreed to liaise with Thanet DC also as there is stock of over 3000 in Thanet.</w:t>
            </w:r>
          </w:p>
          <w:p w:rsidR="004E26C4" w:rsidRDefault="004E26C4" w:rsidP="00F4268A">
            <w:pPr>
              <w:rPr>
                <w:b/>
              </w:rPr>
            </w:pPr>
          </w:p>
          <w:p w:rsidR="004E26C4" w:rsidRPr="00F4268A" w:rsidRDefault="004E26C4" w:rsidP="00F4268A">
            <w:pPr>
              <w:rPr>
                <w:b/>
              </w:rPr>
            </w:pPr>
            <w:r>
              <w:rPr>
                <w:b/>
              </w:rPr>
              <w:t>KH to liaise with SR about meeting with SDC</w:t>
            </w:r>
          </w:p>
        </w:tc>
        <w:tc>
          <w:tcPr>
            <w:tcW w:w="992" w:type="dxa"/>
            <w:shd w:val="clear" w:color="auto" w:fill="auto"/>
          </w:tcPr>
          <w:p w:rsidR="00286D9A" w:rsidRPr="00446E93" w:rsidRDefault="00286D9A" w:rsidP="00D131A0">
            <w:pPr>
              <w:jc w:val="both"/>
              <w:rPr>
                <w:b/>
                <w:lang w:val="fr-FR"/>
              </w:rPr>
            </w:pPr>
            <w:r w:rsidRPr="00446E93">
              <w:rPr>
                <w:b/>
                <w:lang w:val="fr-FR"/>
              </w:rPr>
              <w:t>KH/JE/</w:t>
            </w:r>
          </w:p>
          <w:p w:rsidR="00F84C0D" w:rsidRPr="00446E93" w:rsidRDefault="00286D9A" w:rsidP="00D131A0">
            <w:pPr>
              <w:jc w:val="both"/>
              <w:rPr>
                <w:b/>
                <w:lang w:val="fr-FR"/>
              </w:rPr>
            </w:pPr>
            <w:r w:rsidRPr="00446E93">
              <w:rPr>
                <w:b/>
                <w:lang w:val="fr-FR"/>
              </w:rPr>
              <w:t>SR</w:t>
            </w:r>
          </w:p>
          <w:p w:rsidR="00571F35" w:rsidRPr="00446E93" w:rsidRDefault="00571F35" w:rsidP="00D131A0">
            <w:pPr>
              <w:jc w:val="both"/>
              <w:rPr>
                <w:b/>
                <w:lang w:val="fr-FR"/>
              </w:rPr>
            </w:pPr>
          </w:p>
          <w:p w:rsidR="00571F35" w:rsidRPr="00446E93" w:rsidRDefault="00571F35" w:rsidP="00D131A0">
            <w:pPr>
              <w:jc w:val="both"/>
              <w:rPr>
                <w:b/>
                <w:lang w:val="fr-FR"/>
              </w:rPr>
            </w:pPr>
          </w:p>
          <w:p w:rsidR="00571F35" w:rsidRPr="00446E93" w:rsidRDefault="00571F35" w:rsidP="00D131A0">
            <w:pPr>
              <w:jc w:val="both"/>
              <w:rPr>
                <w:b/>
                <w:lang w:val="fr-FR"/>
              </w:rPr>
            </w:pPr>
          </w:p>
          <w:p w:rsidR="00571F35" w:rsidRPr="00446E93" w:rsidRDefault="00571F35" w:rsidP="00D131A0">
            <w:pPr>
              <w:jc w:val="both"/>
              <w:rPr>
                <w:b/>
                <w:lang w:val="fr-FR"/>
              </w:rPr>
            </w:pPr>
          </w:p>
          <w:p w:rsidR="00571F35" w:rsidRPr="00446E93" w:rsidRDefault="00571F35" w:rsidP="00D131A0">
            <w:pPr>
              <w:jc w:val="both"/>
              <w:rPr>
                <w:b/>
                <w:lang w:val="fr-FR"/>
              </w:rPr>
            </w:pPr>
            <w:r w:rsidRPr="00446E93">
              <w:rPr>
                <w:b/>
                <w:lang w:val="fr-FR"/>
              </w:rPr>
              <w:t>KH/SR</w:t>
            </w:r>
          </w:p>
        </w:tc>
        <w:tc>
          <w:tcPr>
            <w:tcW w:w="1370" w:type="dxa"/>
            <w:shd w:val="clear" w:color="auto" w:fill="auto"/>
          </w:tcPr>
          <w:p w:rsidR="00F84C0D" w:rsidRDefault="00286D9A" w:rsidP="009A1443">
            <w:pPr>
              <w:rPr>
                <w:b/>
                <w:color w:val="FF0000"/>
              </w:rPr>
            </w:pPr>
            <w:r>
              <w:rPr>
                <w:b/>
                <w:color w:val="FF0000"/>
              </w:rPr>
              <w:t>ASAP</w:t>
            </w:r>
          </w:p>
          <w:p w:rsidR="00571F35" w:rsidRDefault="00571F35" w:rsidP="009A1443">
            <w:pPr>
              <w:rPr>
                <w:b/>
                <w:color w:val="FF0000"/>
              </w:rPr>
            </w:pPr>
          </w:p>
          <w:p w:rsidR="00571F35" w:rsidRDefault="00571F35" w:rsidP="009A1443">
            <w:pPr>
              <w:rPr>
                <w:b/>
                <w:color w:val="FF0000"/>
              </w:rPr>
            </w:pPr>
          </w:p>
          <w:p w:rsidR="00571F35" w:rsidRDefault="00571F35" w:rsidP="009A1443">
            <w:pPr>
              <w:rPr>
                <w:b/>
                <w:color w:val="FF0000"/>
              </w:rPr>
            </w:pPr>
          </w:p>
          <w:p w:rsidR="00571F35" w:rsidRDefault="00571F35" w:rsidP="009A1443">
            <w:pPr>
              <w:rPr>
                <w:b/>
                <w:color w:val="FF0000"/>
              </w:rPr>
            </w:pPr>
          </w:p>
          <w:p w:rsidR="00571F35" w:rsidRDefault="00571F35" w:rsidP="009A1443">
            <w:pPr>
              <w:rPr>
                <w:b/>
                <w:color w:val="FF0000"/>
              </w:rPr>
            </w:pPr>
          </w:p>
          <w:p w:rsidR="00571F35" w:rsidRDefault="00571F35" w:rsidP="009A1443">
            <w:pPr>
              <w:rPr>
                <w:b/>
                <w:color w:val="FF0000"/>
              </w:rPr>
            </w:pPr>
            <w:r>
              <w:rPr>
                <w:b/>
                <w:color w:val="FF0000"/>
              </w:rPr>
              <w:t>ASAP</w:t>
            </w:r>
          </w:p>
          <w:p w:rsidR="00571F35" w:rsidRPr="0044468F" w:rsidRDefault="00571F35" w:rsidP="009A1443">
            <w:pPr>
              <w:rPr>
                <w:b/>
                <w:color w:val="FF0000"/>
              </w:rPr>
            </w:pPr>
          </w:p>
        </w:tc>
      </w:tr>
      <w:tr w:rsidR="00F84C0D" w:rsidRPr="00745BAC" w:rsidTr="00804E5C">
        <w:tc>
          <w:tcPr>
            <w:tcW w:w="2411" w:type="dxa"/>
            <w:gridSpan w:val="2"/>
          </w:tcPr>
          <w:p w:rsidR="00F84C0D" w:rsidRPr="00F84C0D" w:rsidRDefault="00F84C0D" w:rsidP="0036495A">
            <w:pPr>
              <w:rPr>
                <w:b/>
              </w:rPr>
            </w:pPr>
            <w:r w:rsidRPr="00F84C0D">
              <w:rPr>
                <w:b/>
              </w:rPr>
              <w:t>KMHS Update</w:t>
            </w:r>
          </w:p>
        </w:tc>
        <w:tc>
          <w:tcPr>
            <w:tcW w:w="6945" w:type="dxa"/>
            <w:shd w:val="clear" w:color="auto" w:fill="auto"/>
          </w:tcPr>
          <w:p w:rsidR="00F84C0D" w:rsidRDefault="004E26C4" w:rsidP="00F84C0D">
            <w:pPr>
              <w:jc w:val="both"/>
            </w:pPr>
            <w:r>
              <w:t xml:space="preserve">KHG presented to Kent Leaders in September, there is majority support for the document.  There was feedback about being clear about the audience, who will be accountable, innovative objectives and whether it will be a lobbying document.  </w:t>
            </w:r>
          </w:p>
          <w:p w:rsidR="004E26C4" w:rsidRDefault="004E26C4" w:rsidP="00F84C0D">
            <w:pPr>
              <w:jc w:val="both"/>
            </w:pPr>
          </w:p>
          <w:p w:rsidR="004E26C4" w:rsidRDefault="004E26C4" w:rsidP="00F84C0D">
            <w:pPr>
              <w:jc w:val="both"/>
            </w:pPr>
            <w:r>
              <w:t xml:space="preserve">There is a need to look at the contextual element.  Key themes, accelerating supply, welfare, health, ageing population and homelessness, with cross cutting themes around ‘Place’ funding streams and affordability.  </w:t>
            </w:r>
          </w:p>
          <w:p w:rsidR="004E26C4" w:rsidRDefault="004E26C4" w:rsidP="00F84C0D">
            <w:pPr>
              <w:jc w:val="both"/>
            </w:pPr>
          </w:p>
          <w:p w:rsidR="004E26C4" w:rsidRDefault="004E26C4" w:rsidP="00F84C0D">
            <w:pPr>
              <w:jc w:val="both"/>
            </w:pPr>
            <w:r>
              <w:t>How can we task the sub groups with relevant roles.  There will be questions and asks of the sub groups about pieces of work that they should undertake, including narrative, issues and how to campaign the messages.    How do we represent the wider membership in terms of the development of a far reaching document, for example applicable to HA Board members.</w:t>
            </w:r>
          </w:p>
          <w:p w:rsidR="00286D9A" w:rsidRDefault="00286D9A" w:rsidP="00F84C0D">
            <w:pPr>
              <w:jc w:val="both"/>
            </w:pPr>
          </w:p>
          <w:p w:rsidR="007C081A" w:rsidRDefault="007C081A" w:rsidP="00F84C0D">
            <w:pPr>
              <w:jc w:val="both"/>
            </w:pPr>
            <w:r>
              <w:t>There is a Leaders meeting in February and then a follow up on 27</w:t>
            </w:r>
            <w:r w:rsidRPr="007C081A">
              <w:rPr>
                <w:vertAlign w:val="superscript"/>
              </w:rPr>
              <w:t>th</w:t>
            </w:r>
            <w:r>
              <w:t xml:space="preserve"> March (2pm)</w:t>
            </w:r>
          </w:p>
          <w:p w:rsidR="007C081A" w:rsidRDefault="007C081A" w:rsidP="00F84C0D">
            <w:pPr>
              <w:jc w:val="both"/>
            </w:pPr>
          </w:p>
          <w:p w:rsidR="007C081A" w:rsidRDefault="007C081A" w:rsidP="00F84C0D">
            <w:pPr>
              <w:jc w:val="both"/>
            </w:pPr>
            <w:r>
              <w:t>Questions taken from the evidence base refresh will be tasked via the KHG sub groups.</w:t>
            </w:r>
          </w:p>
          <w:p w:rsidR="007C081A" w:rsidRPr="00745BAC" w:rsidRDefault="007C081A" w:rsidP="00F84C0D">
            <w:pPr>
              <w:jc w:val="both"/>
            </w:pPr>
          </w:p>
        </w:tc>
        <w:tc>
          <w:tcPr>
            <w:tcW w:w="4253" w:type="dxa"/>
            <w:shd w:val="clear" w:color="auto" w:fill="auto"/>
          </w:tcPr>
          <w:p w:rsidR="004E26C4" w:rsidRDefault="004E26C4" w:rsidP="00F4268A">
            <w:pPr>
              <w:rPr>
                <w:b/>
              </w:rPr>
            </w:pPr>
            <w:r>
              <w:rPr>
                <w:b/>
              </w:rPr>
              <w:t xml:space="preserve">Key Actions Include – </w:t>
            </w:r>
          </w:p>
          <w:p w:rsidR="004E26C4" w:rsidRDefault="004E26C4" w:rsidP="00F4268A">
            <w:pPr>
              <w:rPr>
                <w:b/>
              </w:rPr>
            </w:pPr>
          </w:p>
          <w:p w:rsidR="00F84C0D" w:rsidRPr="004E26C4" w:rsidRDefault="004E26C4" w:rsidP="004E26C4">
            <w:pPr>
              <w:pStyle w:val="ListParagraph"/>
              <w:numPr>
                <w:ilvl w:val="0"/>
                <w:numId w:val="6"/>
              </w:numPr>
              <w:rPr>
                <w:b/>
              </w:rPr>
            </w:pPr>
            <w:r w:rsidRPr="004E26C4">
              <w:rPr>
                <w:b/>
              </w:rPr>
              <w:t>Agree timescales for development of the strategy.</w:t>
            </w:r>
          </w:p>
          <w:p w:rsidR="004E26C4" w:rsidRDefault="004E26C4" w:rsidP="00F4268A">
            <w:pPr>
              <w:rPr>
                <w:b/>
              </w:rPr>
            </w:pPr>
          </w:p>
          <w:p w:rsidR="004E26C4" w:rsidRPr="004E26C4" w:rsidRDefault="004E26C4" w:rsidP="004E26C4">
            <w:pPr>
              <w:pStyle w:val="ListParagraph"/>
              <w:numPr>
                <w:ilvl w:val="0"/>
                <w:numId w:val="6"/>
              </w:numPr>
              <w:rPr>
                <w:b/>
              </w:rPr>
            </w:pPr>
            <w:r w:rsidRPr="004E26C4">
              <w:rPr>
                <w:b/>
              </w:rPr>
              <w:t>How to engage sub groups and their remit to help develop the strategy.</w:t>
            </w:r>
          </w:p>
          <w:p w:rsidR="004E26C4" w:rsidRDefault="004E26C4" w:rsidP="00F4268A">
            <w:pPr>
              <w:rPr>
                <w:b/>
              </w:rPr>
            </w:pPr>
          </w:p>
          <w:p w:rsidR="00D766BE" w:rsidRPr="00D766BE" w:rsidRDefault="004E26C4" w:rsidP="00D766BE">
            <w:pPr>
              <w:pStyle w:val="ListParagraph"/>
              <w:numPr>
                <w:ilvl w:val="0"/>
                <w:numId w:val="6"/>
              </w:numPr>
              <w:rPr>
                <w:b/>
              </w:rPr>
            </w:pPr>
            <w:r w:rsidRPr="00D766BE">
              <w:rPr>
                <w:b/>
              </w:rPr>
              <w:t>Kent Leaders – how to get contextual data correct to feedback to them in February.  JE to potentially attend and provide feedback with Tracey Kerly</w:t>
            </w:r>
            <w:r w:rsidR="00D766BE" w:rsidRPr="00D766BE">
              <w:rPr>
                <w:b/>
              </w:rPr>
              <w:t xml:space="preserve"> as SR unable to attend</w:t>
            </w:r>
          </w:p>
          <w:p w:rsidR="00D766BE" w:rsidRPr="004E26C4" w:rsidRDefault="00D766BE" w:rsidP="00D766BE">
            <w:pPr>
              <w:pStyle w:val="ListParagraph"/>
              <w:rPr>
                <w:b/>
              </w:rPr>
            </w:pPr>
          </w:p>
          <w:p w:rsidR="004E26C4" w:rsidRDefault="007C081A" w:rsidP="007C081A">
            <w:pPr>
              <w:rPr>
                <w:b/>
              </w:rPr>
            </w:pPr>
            <w:r>
              <w:rPr>
                <w:b/>
              </w:rPr>
              <w:t>W</w:t>
            </w:r>
            <w:r w:rsidR="00D766BE">
              <w:rPr>
                <w:b/>
              </w:rPr>
              <w:t>ritten update provided for February and then</w:t>
            </w:r>
            <w:r w:rsidR="00571F35">
              <w:rPr>
                <w:b/>
              </w:rPr>
              <w:t xml:space="preserve"> SR &amp; JE</w:t>
            </w:r>
            <w:r w:rsidR="00D766BE">
              <w:rPr>
                <w:b/>
              </w:rPr>
              <w:t xml:space="preserve"> attend the </w:t>
            </w:r>
            <w:r>
              <w:rPr>
                <w:b/>
              </w:rPr>
              <w:t>March</w:t>
            </w:r>
            <w:r w:rsidR="00D766BE">
              <w:rPr>
                <w:b/>
              </w:rPr>
              <w:t xml:space="preserve"> meeting.</w:t>
            </w:r>
            <w:r w:rsidR="00942A41">
              <w:rPr>
                <w:b/>
              </w:rPr>
              <w:t xml:space="preserve">  </w:t>
            </w:r>
          </w:p>
          <w:p w:rsidR="007C081A" w:rsidRDefault="007C081A" w:rsidP="007C081A">
            <w:pPr>
              <w:rPr>
                <w:b/>
              </w:rPr>
            </w:pPr>
          </w:p>
          <w:p w:rsidR="007C081A" w:rsidRDefault="007C081A" w:rsidP="007C081A">
            <w:pPr>
              <w:rPr>
                <w:b/>
              </w:rPr>
            </w:pPr>
          </w:p>
          <w:p w:rsidR="007C081A" w:rsidRPr="00F4268A" w:rsidRDefault="007C081A" w:rsidP="007C081A">
            <w:pPr>
              <w:rPr>
                <w:b/>
              </w:rPr>
            </w:pPr>
            <w:r>
              <w:rPr>
                <w:b/>
              </w:rPr>
              <w:t>RS/JP to liaise with their relevant groups about questions from the list provided</w:t>
            </w:r>
          </w:p>
        </w:tc>
        <w:tc>
          <w:tcPr>
            <w:tcW w:w="992" w:type="dxa"/>
            <w:shd w:val="clear" w:color="auto" w:fill="auto"/>
          </w:tcPr>
          <w:p w:rsidR="00571F35" w:rsidRDefault="00571F35" w:rsidP="00D131A0">
            <w:pPr>
              <w:jc w:val="both"/>
              <w:rPr>
                <w:b/>
              </w:rPr>
            </w:pPr>
          </w:p>
          <w:p w:rsidR="00571F35" w:rsidRDefault="00571F35" w:rsidP="00D131A0">
            <w:pPr>
              <w:jc w:val="both"/>
              <w:rPr>
                <w:b/>
              </w:rPr>
            </w:pPr>
          </w:p>
          <w:p w:rsidR="004E26C4" w:rsidRPr="00571F35" w:rsidRDefault="004E26C4" w:rsidP="00D131A0">
            <w:pPr>
              <w:jc w:val="both"/>
              <w:rPr>
                <w:b/>
                <w:lang w:val="fr-FR"/>
              </w:rPr>
            </w:pPr>
            <w:r w:rsidRPr="00571F35">
              <w:rPr>
                <w:b/>
                <w:lang w:val="fr-FR"/>
              </w:rPr>
              <w:t>RS/SR/</w:t>
            </w:r>
          </w:p>
          <w:p w:rsidR="00F84C0D" w:rsidRDefault="004E26C4" w:rsidP="004E26C4">
            <w:pPr>
              <w:jc w:val="both"/>
              <w:rPr>
                <w:b/>
                <w:lang w:val="fr-FR"/>
              </w:rPr>
            </w:pPr>
            <w:r w:rsidRPr="00571F35">
              <w:rPr>
                <w:b/>
                <w:lang w:val="fr-FR"/>
              </w:rPr>
              <w:t>JE /BH</w:t>
            </w:r>
            <w:r w:rsidR="00571F35" w:rsidRPr="00571F35">
              <w:rPr>
                <w:b/>
                <w:lang w:val="fr-FR"/>
              </w:rPr>
              <w:t>/ DW</w:t>
            </w:r>
          </w:p>
          <w:p w:rsidR="00571F35" w:rsidRDefault="00571F35" w:rsidP="004E26C4">
            <w:pPr>
              <w:jc w:val="both"/>
              <w:rPr>
                <w:b/>
                <w:lang w:val="fr-FR"/>
              </w:rPr>
            </w:pPr>
          </w:p>
          <w:p w:rsidR="00571F35" w:rsidRDefault="00571F35" w:rsidP="004E26C4">
            <w:pPr>
              <w:jc w:val="both"/>
              <w:rPr>
                <w:b/>
                <w:lang w:val="fr-FR"/>
              </w:rPr>
            </w:pPr>
          </w:p>
          <w:p w:rsidR="00571F35" w:rsidRDefault="00571F35" w:rsidP="004E26C4">
            <w:pPr>
              <w:jc w:val="both"/>
              <w:rPr>
                <w:b/>
                <w:lang w:val="fr-FR"/>
              </w:rPr>
            </w:pPr>
          </w:p>
          <w:p w:rsidR="00571F35" w:rsidRDefault="00571F35" w:rsidP="004E26C4">
            <w:pPr>
              <w:jc w:val="both"/>
              <w:rPr>
                <w:b/>
                <w:lang w:val="fr-FR"/>
              </w:rPr>
            </w:pPr>
          </w:p>
          <w:p w:rsidR="00571F35" w:rsidRDefault="00571F35" w:rsidP="004E26C4">
            <w:pPr>
              <w:jc w:val="both"/>
              <w:rPr>
                <w:b/>
                <w:lang w:val="fr-FR"/>
              </w:rPr>
            </w:pPr>
          </w:p>
          <w:p w:rsidR="00571F35" w:rsidRDefault="00571F35" w:rsidP="004E26C4">
            <w:pPr>
              <w:jc w:val="both"/>
              <w:rPr>
                <w:b/>
                <w:lang w:val="fr-FR"/>
              </w:rPr>
            </w:pPr>
          </w:p>
          <w:p w:rsidR="00571F35" w:rsidRDefault="00571F35" w:rsidP="004E26C4">
            <w:pPr>
              <w:jc w:val="both"/>
              <w:rPr>
                <w:b/>
                <w:lang w:val="fr-FR"/>
              </w:rPr>
            </w:pPr>
          </w:p>
          <w:p w:rsidR="00571F35" w:rsidRDefault="00571F35" w:rsidP="004E26C4">
            <w:pPr>
              <w:jc w:val="both"/>
              <w:rPr>
                <w:b/>
                <w:lang w:val="fr-FR"/>
              </w:rPr>
            </w:pPr>
          </w:p>
          <w:p w:rsidR="00571F35" w:rsidRDefault="00571F35" w:rsidP="004E26C4">
            <w:pPr>
              <w:jc w:val="both"/>
              <w:rPr>
                <w:b/>
                <w:lang w:val="fr-FR"/>
              </w:rPr>
            </w:pPr>
          </w:p>
          <w:p w:rsidR="00571F35" w:rsidRDefault="00571F35" w:rsidP="004E26C4">
            <w:pPr>
              <w:jc w:val="both"/>
              <w:rPr>
                <w:b/>
                <w:lang w:val="fr-FR"/>
              </w:rPr>
            </w:pPr>
          </w:p>
          <w:p w:rsidR="00571F35" w:rsidRDefault="00571F35" w:rsidP="004E26C4">
            <w:pPr>
              <w:jc w:val="both"/>
              <w:rPr>
                <w:b/>
                <w:lang w:val="fr-FR"/>
              </w:rPr>
            </w:pPr>
            <w:r>
              <w:rPr>
                <w:b/>
                <w:lang w:val="fr-FR"/>
              </w:rPr>
              <w:t>SR/JE</w:t>
            </w:r>
          </w:p>
          <w:p w:rsidR="00571F35" w:rsidRDefault="00571F35" w:rsidP="004E26C4">
            <w:pPr>
              <w:jc w:val="both"/>
              <w:rPr>
                <w:b/>
                <w:lang w:val="fr-FR"/>
              </w:rPr>
            </w:pPr>
          </w:p>
          <w:p w:rsidR="00571F35" w:rsidRDefault="00571F35" w:rsidP="004E26C4">
            <w:pPr>
              <w:jc w:val="both"/>
              <w:rPr>
                <w:b/>
                <w:lang w:val="fr-FR"/>
              </w:rPr>
            </w:pPr>
          </w:p>
          <w:p w:rsidR="00571F35" w:rsidRDefault="00571F35" w:rsidP="004E26C4">
            <w:pPr>
              <w:jc w:val="both"/>
              <w:rPr>
                <w:b/>
                <w:lang w:val="fr-FR"/>
              </w:rPr>
            </w:pPr>
          </w:p>
          <w:p w:rsidR="00571F35" w:rsidRPr="00571F35" w:rsidRDefault="00571F35" w:rsidP="004E26C4">
            <w:pPr>
              <w:jc w:val="both"/>
              <w:rPr>
                <w:b/>
                <w:lang w:val="fr-FR"/>
              </w:rPr>
            </w:pPr>
            <w:r>
              <w:rPr>
                <w:b/>
                <w:lang w:val="fr-FR"/>
              </w:rPr>
              <w:t>RS</w:t>
            </w:r>
          </w:p>
        </w:tc>
        <w:tc>
          <w:tcPr>
            <w:tcW w:w="1370" w:type="dxa"/>
            <w:shd w:val="clear" w:color="auto" w:fill="auto"/>
          </w:tcPr>
          <w:p w:rsidR="00571F35" w:rsidRDefault="00571F35" w:rsidP="009A1443">
            <w:pPr>
              <w:rPr>
                <w:b/>
                <w:color w:val="FF0000"/>
              </w:rPr>
            </w:pPr>
          </w:p>
          <w:p w:rsidR="00571F35" w:rsidRDefault="00571F35" w:rsidP="009A1443">
            <w:pPr>
              <w:rPr>
                <w:b/>
                <w:color w:val="FF0000"/>
              </w:rPr>
            </w:pPr>
          </w:p>
          <w:p w:rsidR="00F84C0D" w:rsidRDefault="004E26C4" w:rsidP="009A1443">
            <w:pPr>
              <w:rPr>
                <w:b/>
                <w:color w:val="FF0000"/>
              </w:rPr>
            </w:pPr>
            <w:r>
              <w:rPr>
                <w:b/>
                <w:color w:val="FF0000"/>
              </w:rPr>
              <w:t>ASAP</w:t>
            </w:r>
          </w:p>
          <w:p w:rsidR="00571F35" w:rsidRDefault="00571F35" w:rsidP="009A1443">
            <w:pPr>
              <w:rPr>
                <w:b/>
                <w:color w:val="FF0000"/>
              </w:rPr>
            </w:pPr>
          </w:p>
          <w:p w:rsidR="00571F35" w:rsidRDefault="00571F35" w:rsidP="009A1443">
            <w:pPr>
              <w:rPr>
                <w:b/>
                <w:color w:val="FF0000"/>
              </w:rPr>
            </w:pPr>
          </w:p>
          <w:p w:rsidR="00571F35" w:rsidRDefault="00571F35" w:rsidP="009A1443">
            <w:pPr>
              <w:rPr>
                <w:b/>
                <w:color w:val="FF0000"/>
              </w:rPr>
            </w:pPr>
          </w:p>
          <w:p w:rsidR="00571F35" w:rsidRDefault="00571F35" w:rsidP="009A1443">
            <w:pPr>
              <w:rPr>
                <w:b/>
                <w:color w:val="FF0000"/>
              </w:rPr>
            </w:pPr>
          </w:p>
          <w:p w:rsidR="00571F35" w:rsidRDefault="00571F35" w:rsidP="009A1443">
            <w:pPr>
              <w:rPr>
                <w:b/>
                <w:color w:val="FF0000"/>
              </w:rPr>
            </w:pPr>
          </w:p>
          <w:p w:rsidR="00571F35" w:rsidRDefault="00571F35" w:rsidP="009A1443">
            <w:pPr>
              <w:rPr>
                <w:b/>
                <w:color w:val="FF0000"/>
              </w:rPr>
            </w:pPr>
          </w:p>
          <w:p w:rsidR="00571F35" w:rsidRDefault="00571F35" w:rsidP="009A1443">
            <w:pPr>
              <w:rPr>
                <w:b/>
                <w:color w:val="FF0000"/>
              </w:rPr>
            </w:pPr>
          </w:p>
          <w:p w:rsidR="00571F35" w:rsidRDefault="00571F35" w:rsidP="009A1443">
            <w:pPr>
              <w:rPr>
                <w:b/>
                <w:color w:val="FF0000"/>
              </w:rPr>
            </w:pPr>
          </w:p>
          <w:p w:rsidR="00571F35" w:rsidRDefault="00571F35" w:rsidP="009A1443">
            <w:pPr>
              <w:rPr>
                <w:b/>
                <w:color w:val="FF0000"/>
              </w:rPr>
            </w:pPr>
          </w:p>
          <w:p w:rsidR="00571F35" w:rsidRDefault="00571F35" w:rsidP="009A1443">
            <w:pPr>
              <w:rPr>
                <w:b/>
                <w:color w:val="FF0000"/>
              </w:rPr>
            </w:pPr>
          </w:p>
          <w:p w:rsidR="00571F35" w:rsidRDefault="00571F35" w:rsidP="009A1443">
            <w:pPr>
              <w:rPr>
                <w:b/>
                <w:color w:val="FF0000"/>
              </w:rPr>
            </w:pPr>
          </w:p>
          <w:p w:rsidR="00571F35" w:rsidRDefault="00571F35" w:rsidP="009A1443">
            <w:pPr>
              <w:rPr>
                <w:b/>
                <w:color w:val="FF0000"/>
              </w:rPr>
            </w:pPr>
          </w:p>
          <w:p w:rsidR="00571F35" w:rsidRDefault="00571F35" w:rsidP="009A1443">
            <w:pPr>
              <w:rPr>
                <w:b/>
                <w:color w:val="FF0000"/>
              </w:rPr>
            </w:pPr>
          </w:p>
          <w:p w:rsidR="00571F35" w:rsidRDefault="00571F35" w:rsidP="009A1443">
            <w:pPr>
              <w:rPr>
                <w:b/>
                <w:color w:val="FF0000"/>
              </w:rPr>
            </w:pPr>
          </w:p>
          <w:p w:rsidR="00571F35" w:rsidRDefault="00571F35" w:rsidP="009A1443">
            <w:pPr>
              <w:rPr>
                <w:b/>
                <w:color w:val="FF0000"/>
              </w:rPr>
            </w:pPr>
          </w:p>
          <w:p w:rsidR="00571F35" w:rsidRDefault="00571F35" w:rsidP="009A1443">
            <w:pPr>
              <w:rPr>
                <w:b/>
                <w:color w:val="FF0000"/>
              </w:rPr>
            </w:pPr>
          </w:p>
          <w:p w:rsidR="00571F35" w:rsidRPr="0044468F" w:rsidRDefault="00571F35" w:rsidP="009A1443">
            <w:pPr>
              <w:rPr>
                <w:b/>
                <w:color w:val="FF0000"/>
              </w:rPr>
            </w:pPr>
            <w:r>
              <w:rPr>
                <w:b/>
                <w:color w:val="FF0000"/>
              </w:rPr>
              <w:t>By 30/11</w:t>
            </w:r>
          </w:p>
        </w:tc>
      </w:tr>
      <w:tr w:rsidR="00F84C0D" w:rsidRPr="00745BAC" w:rsidTr="00804E5C">
        <w:tc>
          <w:tcPr>
            <w:tcW w:w="2411" w:type="dxa"/>
            <w:gridSpan w:val="2"/>
          </w:tcPr>
          <w:p w:rsidR="00F84C0D" w:rsidRPr="00F84C0D" w:rsidRDefault="00F84C0D" w:rsidP="0036495A">
            <w:pPr>
              <w:rPr>
                <w:b/>
              </w:rPr>
            </w:pPr>
            <w:r w:rsidRPr="00F84C0D">
              <w:rPr>
                <w:b/>
              </w:rPr>
              <w:t>EK Integration Project</w:t>
            </w:r>
          </w:p>
        </w:tc>
        <w:tc>
          <w:tcPr>
            <w:tcW w:w="6945" w:type="dxa"/>
            <w:shd w:val="clear" w:color="auto" w:fill="auto"/>
          </w:tcPr>
          <w:p w:rsidR="006F3BD7" w:rsidRDefault="00AD4213" w:rsidP="00F84C0D">
            <w:pPr>
              <w:jc w:val="both"/>
            </w:pPr>
            <w:r>
              <w:t>RS advised that there have been two meetings about the project, JPPB have agreed to help co-ordinate this work.  To agree a scope and potential outcomes from the EK project there will be a visionary workshop in early February 2018; this will have a mix of representation from across housing health and social care.  From there it will be clear about what the model could look like with opportunities to flex it locally to meet local need</w:t>
            </w:r>
            <w:r w:rsidR="00700FF2">
              <w:t>/demands</w:t>
            </w:r>
            <w:r>
              <w:t>. SR advised that she is meeting with the STP Director in early December to look at a Kent wide angle, an opportunity to use and showcase what happens in Kent via Kent Housing Group and to feed this in to the project.</w:t>
            </w:r>
            <w:r w:rsidR="00700FF2">
              <w:t xml:space="preserve">  </w:t>
            </w:r>
          </w:p>
          <w:p w:rsidR="007C081A" w:rsidRPr="00745BAC" w:rsidRDefault="007C081A" w:rsidP="00F84C0D">
            <w:pPr>
              <w:jc w:val="both"/>
            </w:pPr>
          </w:p>
        </w:tc>
        <w:tc>
          <w:tcPr>
            <w:tcW w:w="4253" w:type="dxa"/>
            <w:shd w:val="clear" w:color="auto" w:fill="auto"/>
          </w:tcPr>
          <w:p w:rsidR="00F84C0D" w:rsidRPr="00F4268A" w:rsidRDefault="00AD4213" w:rsidP="00F4268A">
            <w:pPr>
              <w:rPr>
                <w:b/>
              </w:rPr>
            </w:pPr>
            <w:r>
              <w:rPr>
                <w:b/>
              </w:rPr>
              <w:t>SR/JL will feedback progress to KHG EXB &amp; wider group at regular intervals &amp; as the project progresses</w:t>
            </w:r>
          </w:p>
        </w:tc>
        <w:tc>
          <w:tcPr>
            <w:tcW w:w="992" w:type="dxa"/>
            <w:shd w:val="clear" w:color="auto" w:fill="auto"/>
          </w:tcPr>
          <w:p w:rsidR="00F84C0D" w:rsidRPr="0044468F" w:rsidRDefault="00AD4213" w:rsidP="00D131A0">
            <w:pPr>
              <w:jc w:val="both"/>
              <w:rPr>
                <w:b/>
              </w:rPr>
            </w:pPr>
            <w:r>
              <w:rPr>
                <w:b/>
              </w:rPr>
              <w:t>SR/JL</w:t>
            </w:r>
          </w:p>
        </w:tc>
        <w:tc>
          <w:tcPr>
            <w:tcW w:w="1370" w:type="dxa"/>
            <w:shd w:val="clear" w:color="auto" w:fill="auto"/>
          </w:tcPr>
          <w:p w:rsidR="00F84C0D" w:rsidRPr="0044468F" w:rsidRDefault="00AD4213" w:rsidP="009A1443">
            <w:pPr>
              <w:rPr>
                <w:b/>
                <w:color w:val="FF0000"/>
              </w:rPr>
            </w:pPr>
            <w:r>
              <w:rPr>
                <w:b/>
                <w:color w:val="FF0000"/>
              </w:rPr>
              <w:t>As appropriate</w:t>
            </w:r>
          </w:p>
        </w:tc>
      </w:tr>
      <w:tr w:rsidR="00F84C0D" w:rsidRPr="00745BAC" w:rsidTr="00804E5C">
        <w:tc>
          <w:tcPr>
            <w:tcW w:w="2411" w:type="dxa"/>
            <w:gridSpan w:val="2"/>
          </w:tcPr>
          <w:p w:rsidR="00F84C0D" w:rsidRPr="00F84C0D" w:rsidRDefault="00F84C0D" w:rsidP="0036495A">
            <w:pPr>
              <w:rPr>
                <w:b/>
              </w:rPr>
            </w:pPr>
            <w:r w:rsidRPr="00F84C0D">
              <w:rPr>
                <w:b/>
              </w:rPr>
              <w:t>Social Impact Sub Group</w:t>
            </w:r>
          </w:p>
        </w:tc>
        <w:tc>
          <w:tcPr>
            <w:tcW w:w="6945" w:type="dxa"/>
            <w:shd w:val="clear" w:color="auto" w:fill="auto"/>
          </w:tcPr>
          <w:p w:rsidR="00AD4213" w:rsidRDefault="00AD4213" w:rsidP="00F84C0D">
            <w:pPr>
              <w:jc w:val="both"/>
            </w:pPr>
            <w:r>
              <w:t>This came from a meeting of some HA partners within KHG, how to work better together around community projects, are we achieving the maximum impact on the areas that require support.  The original focus was agreed to be Employment and Traini</w:t>
            </w:r>
            <w:r w:rsidR="00D22817">
              <w:t>ng but how to help achieve and maintain sustainable employment.</w:t>
            </w:r>
            <w:r>
              <w:t xml:space="preserve">  This would be a sub group for housing representation across both HA’s and LA’s.  </w:t>
            </w:r>
            <w:r w:rsidR="00D22817">
              <w:t>It was agreed there would need to be input and engagement from agencies such as DWP.  The initial suggestion is for the group to run for three years with a review at end of year two.</w:t>
            </w:r>
          </w:p>
          <w:p w:rsidR="00AD4213" w:rsidRPr="00745BAC" w:rsidRDefault="00AD4213" w:rsidP="00F84C0D">
            <w:pPr>
              <w:jc w:val="both"/>
            </w:pPr>
          </w:p>
        </w:tc>
        <w:tc>
          <w:tcPr>
            <w:tcW w:w="4253" w:type="dxa"/>
            <w:shd w:val="clear" w:color="auto" w:fill="auto"/>
          </w:tcPr>
          <w:p w:rsidR="00F84C0D" w:rsidRPr="00F4268A" w:rsidRDefault="00D22817" w:rsidP="00F4268A">
            <w:pPr>
              <w:rPr>
                <w:b/>
              </w:rPr>
            </w:pPr>
            <w:r>
              <w:rPr>
                <w:b/>
              </w:rPr>
              <w:t xml:space="preserve">Initial discussion to include JE, ME &amp; HB and William from WKHA.  </w:t>
            </w:r>
          </w:p>
        </w:tc>
        <w:tc>
          <w:tcPr>
            <w:tcW w:w="992" w:type="dxa"/>
            <w:shd w:val="clear" w:color="auto" w:fill="auto"/>
          </w:tcPr>
          <w:p w:rsidR="00F84C0D" w:rsidRPr="0044468F" w:rsidRDefault="00D22817" w:rsidP="00D131A0">
            <w:pPr>
              <w:jc w:val="both"/>
              <w:rPr>
                <w:b/>
              </w:rPr>
            </w:pPr>
            <w:r>
              <w:rPr>
                <w:b/>
              </w:rPr>
              <w:t>RS/JP</w:t>
            </w:r>
          </w:p>
        </w:tc>
        <w:tc>
          <w:tcPr>
            <w:tcW w:w="1370" w:type="dxa"/>
            <w:shd w:val="clear" w:color="auto" w:fill="auto"/>
          </w:tcPr>
          <w:p w:rsidR="00F84C0D" w:rsidRPr="0044468F" w:rsidRDefault="00D22817" w:rsidP="009A1443">
            <w:pPr>
              <w:rPr>
                <w:b/>
                <w:color w:val="FF0000"/>
              </w:rPr>
            </w:pPr>
            <w:r>
              <w:rPr>
                <w:b/>
                <w:color w:val="FF0000"/>
              </w:rPr>
              <w:t>ASAP</w:t>
            </w:r>
          </w:p>
        </w:tc>
      </w:tr>
      <w:tr w:rsidR="00F84C0D" w:rsidRPr="00745BAC" w:rsidTr="00804E5C">
        <w:tc>
          <w:tcPr>
            <w:tcW w:w="2411" w:type="dxa"/>
            <w:gridSpan w:val="2"/>
          </w:tcPr>
          <w:p w:rsidR="00F84C0D" w:rsidRPr="00F84C0D" w:rsidRDefault="00F84C0D" w:rsidP="0036495A">
            <w:pPr>
              <w:rPr>
                <w:b/>
              </w:rPr>
            </w:pPr>
            <w:r w:rsidRPr="00F84C0D">
              <w:rPr>
                <w:b/>
              </w:rPr>
              <w:t>AOB</w:t>
            </w:r>
          </w:p>
        </w:tc>
        <w:tc>
          <w:tcPr>
            <w:tcW w:w="6945" w:type="dxa"/>
            <w:shd w:val="clear" w:color="auto" w:fill="auto"/>
          </w:tcPr>
          <w:p w:rsidR="00F84C0D" w:rsidRDefault="00874C16" w:rsidP="00F84C0D">
            <w:pPr>
              <w:jc w:val="both"/>
            </w:pPr>
            <w:r>
              <w:t>Affordability Protocol shared for sign off with updates from John Littlemore.</w:t>
            </w:r>
          </w:p>
          <w:p w:rsidR="007C081A" w:rsidRDefault="007C081A" w:rsidP="00F84C0D">
            <w:pPr>
              <w:jc w:val="both"/>
            </w:pPr>
          </w:p>
          <w:p w:rsidR="007C081A" w:rsidRDefault="007C081A" w:rsidP="00F84C0D">
            <w:pPr>
              <w:jc w:val="both"/>
            </w:pPr>
            <w:r>
              <w:t xml:space="preserve">Mental Health Scoping Paper follows up to event in February 2017.  HSEG to scope housing options for clients with MH.  </w:t>
            </w:r>
          </w:p>
          <w:p w:rsidR="00874C16" w:rsidRDefault="00874C16" w:rsidP="00F84C0D">
            <w:pPr>
              <w:jc w:val="both"/>
            </w:pPr>
          </w:p>
          <w:p w:rsidR="00874C16" w:rsidRDefault="00874C16" w:rsidP="00F84C0D">
            <w:pPr>
              <w:jc w:val="both"/>
            </w:pPr>
            <w:r>
              <w:t>Change KHG September 2018 as clashes with SELEP Conference.</w:t>
            </w:r>
          </w:p>
          <w:p w:rsidR="00874C16" w:rsidRDefault="00874C16" w:rsidP="00F84C0D">
            <w:pPr>
              <w:jc w:val="both"/>
            </w:pPr>
          </w:p>
          <w:p w:rsidR="00874C16" w:rsidRDefault="00874C16" w:rsidP="00F84C0D">
            <w:pPr>
              <w:jc w:val="both"/>
            </w:pPr>
            <w:r>
              <w:t>No feedback on the Planning Consultation so no KHG response.</w:t>
            </w:r>
          </w:p>
          <w:p w:rsidR="00874C16" w:rsidRDefault="00874C16" w:rsidP="00F84C0D">
            <w:pPr>
              <w:jc w:val="both"/>
            </w:pPr>
          </w:p>
          <w:p w:rsidR="00874C16" w:rsidRDefault="00874C16" w:rsidP="00F84C0D">
            <w:pPr>
              <w:jc w:val="both"/>
            </w:pPr>
            <w:r>
              <w:t>KHOG developing a response to Code of Guidance consultation for RS to finalise and submit.</w:t>
            </w:r>
          </w:p>
          <w:p w:rsidR="00874C16" w:rsidRDefault="00874C16" w:rsidP="00F84C0D">
            <w:pPr>
              <w:jc w:val="both"/>
            </w:pPr>
          </w:p>
          <w:p w:rsidR="007A3F60" w:rsidRPr="00745BAC" w:rsidRDefault="007A3F60" w:rsidP="00F84C0D">
            <w:pPr>
              <w:jc w:val="both"/>
            </w:pPr>
            <w:r>
              <w:t>London Councils attending KHOG meeting in December.</w:t>
            </w:r>
          </w:p>
        </w:tc>
        <w:tc>
          <w:tcPr>
            <w:tcW w:w="4253" w:type="dxa"/>
            <w:shd w:val="clear" w:color="auto" w:fill="auto"/>
          </w:tcPr>
          <w:p w:rsidR="00F84C0D" w:rsidRDefault="00700FF2" w:rsidP="00F4268A">
            <w:pPr>
              <w:rPr>
                <w:b/>
              </w:rPr>
            </w:pPr>
            <w:r>
              <w:rPr>
                <w:b/>
              </w:rPr>
              <w:t xml:space="preserve">Share final draft with </w:t>
            </w:r>
            <w:r w:rsidR="007C081A">
              <w:rPr>
                <w:b/>
              </w:rPr>
              <w:t xml:space="preserve">original </w:t>
            </w:r>
            <w:r>
              <w:rPr>
                <w:b/>
              </w:rPr>
              <w:t xml:space="preserve">affordability </w:t>
            </w:r>
            <w:r w:rsidR="007C081A">
              <w:rPr>
                <w:b/>
              </w:rPr>
              <w:t xml:space="preserve"> sub group</w:t>
            </w:r>
            <w:r w:rsidR="007A3F60">
              <w:rPr>
                <w:b/>
              </w:rPr>
              <w:t xml:space="preserve"> for agreement and then EXB can sign off</w:t>
            </w:r>
          </w:p>
          <w:p w:rsidR="00874C16" w:rsidRDefault="00874C16" w:rsidP="00F4268A">
            <w:pPr>
              <w:rPr>
                <w:b/>
              </w:rPr>
            </w:pPr>
          </w:p>
          <w:p w:rsidR="007C081A" w:rsidRDefault="007C081A" w:rsidP="007A3F60">
            <w:pPr>
              <w:tabs>
                <w:tab w:val="left" w:pos="1021"/>
              </w:tabs>
              <w:rPr>
                <w:b/>
              </w:rPr>
            </w:pPr>
            <w:r>
              <w:rPr>
                <w:b/>
              </w:rPr>
              <w:t>Colleagues to feedback via email on the recommendations to SW</w:t>
            </w:r>
          </w:p>
          <w:p w:rsidR="00874C16" w:rsidRDefault="00874C16" w:rsidP="00F4268A">
            <w:pPr>
              <w:rPr>
                <w:b/>
              </w:rPr>
            </w:pPr>
          </w:p>
          <w:p w:rsidR="00874C16" w:rsidRDefault="007A3F60" w:rsidP="00F4268A">
            <w:pPr>
              <w:rPr>
                <w:b/>
              </w:rPr>
            </w:pPr>
            <w:r>
              <w:rPr>
                <w:b/>
              </w:rPr>
              <w:t xml:space="preserve">RS to move date </w:t>
            </w:r>
            <w:r w:rsidR="00700FF2">
              <w:rPr>
                <w:b/>
              </w:rPr>
              <w:t>back one week (avoid NHF conference</w:t>
            </w:r>
            <w:r>
              <w:rPr>
                <w:b/>
              </w:rPr>
              <w:t>)</w:t>
            </w:r>
          </w:p>
          <w:p w:rsidR="007C081A" w:rsidRDefault="007C081A" w:rsidP="00F4268A">
            <w:pPr>
              <w:rPr>
                <w:b/>
              </w:rPr>
            </w:pPr>
          </w:p>
          <w:p w:rsidR="00874C16" w:rsidRDefault="00874C16" w:rsidP="00F4268A">
            <w:pPr>
              <w:rPr>
                <w:b/>
              </w:rPr>
            </w:pPr>
            <w:r>
              <w:rPr>
                <w:b/>
              </w:rPr>
              <w:t xml:space="preserve">RS to share for sign off when developed by KHOG </w:t>
            </w:r>
          </w:p>
          <w:p w:rsidR="007A3F60" w:rsidRDefault="007A3F60" w:rsidP="00F4268A">
            <w:pPr>
              <w:rPr>
                <w:b/>
              </w:rPr>
            </w:pPr>
          </w:p>
          <w:p w:rsidR="007A3F60" w:rsidRPr="00F4268A" w:rsidRDefault="007A3F60" w:rsidP="00F4268A">
            <w:pPr>
              <w:rPr>
                <w:b/>
              </w:rPr>
            </w:pPr>
            <w:r>
              <w:rPr>
                <w:b/>
              </w:rPr>
              <w:t>JP/DE to feedback following meeting</w:t>
            </w:r>
          </w:p>
        </w:tc>
        <w:tc>
          <w:tcPr>
            <w:tcW w:w="992" w:type="dxa"/>
            <w:shd w:val="clear" w:color="auto" w:fill="auto"/>
          </w:tcPr>
          <w:p w:rsidR="00F84C0D" w:rsidRDefault="007A3F60" w:rsidP="00D131A0">
            <w:pPr>
              <w:jc w:val="both"/>
              <w:rPr>
                <w:b/>
              </w:rPr>
            </w:pPr>
            <w:r>
              <w:rPr>
                <w:b/>
              </w:rPr>
              <w:t>RS</w:t>
            </w:r>
          </w:p>
          <w:p w:rsidR="00874C16" w:rsidRDefault="00874C16" w:rsidP="00D131A0">
            <w:pPr>
              <w:jc w:val="both"/>
              <w:rPr>
                <w:b/>
              </w:rPr>
            </w:pPr>
          </w:p>
          <w:p w:rsidR="007C081A" w:rsidRDefault="007C081A" w:rsidP="00D131A0">
            <w:pPr>
              <w:jc w:val="both"/>
              <w:rPr>
                <w:b/>
              </w:rPr>
            </w:pPr>
          </w:p>
          <w:p w:rsidR="00700FF2" w:rsidRDefault="00700FF2" w:rsidP="00D131A0">
            <w:pPr>
              <w:jc w:val="both"/>
              <w:rPr>
                <w:b/>
              </w:rPr>
            </w:pPr>
          </w:p>
          <w:p w:rsidR="007C081A" w:rsidRDefault="007C081A" w:rsidP="00D131A0">
            <w:pPr>
              <w:jc w:val="both"/>
              <w:rPr>
                <w:b/>
              </w:rPr>
            </w:pPr>
            <w:r>
              <w:rPr>
                <w:b/>
              </w:rPr>
              <w:t>ALL</w:t>
            </w:r>
          </w:p>
          <w:p w:rsidR="00874C16" w:rsidRDefault="00874C16" w:rsidP="00D131A0">
            <w:pPr>
              <w:jc w:val="both"/>
              <w:rPr>
                <w:b/>
              </w:rPr>
            </w:pPr>
          </w:p>
          <w:p w:rsidR="00874C16" w:rsidRDefault="00874C16" w:rsidP="00D131A0">
            <w:pPr>
              <w:jc w:val="both"/>
              <w:rPr>
                <w:b/>
              </w:rPr>
            </w:pPr>
          </w:p>
          <w:p w:rsidR="00874C16" w:rsidRDefault="007A3F60" w:rsidP="00D131A0">
            <w:pPr>
              <w:jc w:val="both"/>
              <w:rPr>
                <w:b/>
              </w:rPr>
            </w:pPr>
            <w:r>
              <w:rPr>
                <w:b/>
              </w:rPr>
              <w:t>RS</w:t>
            </w:r>
          </w:p>
          <w:p w:rsidR="00874C16" w:rsidRDefault="00874C16" w:rsidP="00D131A0">
            <w:pPr>
              <w:jc w:val="both"/>
              <w:rPr>
                <w:b/>
              </w:rPr>
            </w:pPr>
          </w:p>
          <w:p w:rsidR="00874C16" w:rsidRDefault="00874C16" w:rsidP="00D131A0">
            <w:pPr>
              <w:jc w:val="both"/>
              <w:rPr>
                <w:b/>
              </w:rPr>
            </w:pPr>
          </w:p>
          <w:p w:rsidR="00874C16" w:rsidRDefault="00874C16" w:rsidP="00D131A0">
            <w:pPr>
              <w:jc w:val="both"/>
              <w:rPr>
                <w:b/>
              </w:rPr>
            </w:pPr>
            <w:r>
              <w:rPr>
                <w:b/>
              </w:rPr>
              <w:t>RS</w:t>
            </w:r>
          </w:p>
          <w:p w:rsidR="007A3F60" w:rsidRDefault="007A3F60" w:rsidP="00D131A0">
            <w:pPr>
              <w:jc w:val="both"/>
              <w:rPr>
                <w:b/>
              </w:rPr>
            </w:pPr>
          </w:p>
          <w:p w:rsidR="007A3F60" w:rsidRDefault="007A3F60" w:rsidP="00D131A0">
            <w:pPr>
              <w:jc w:val="both"/>
              <w:rPr>
                <w:b/>
              </w:rPr>
            </w:pPr>
          </w:p>
          <w:p w:rsidR="007A3F60" w:rsidRPr="0044468F" w:rsidRDefault="007A3F60" w:rsidP="00D131A0">
            <w:pPr>
              <w:jc w:val="both"/>
              <w:rPr>
                <w:b/>
              </w:rPr>
            </w:pPr>
            <w:r>
              <w:rPr>
                <w:b/>
              </w:rPr>
              <w:t>JP</w:t>
            </w:r>
          </w:p>
        </w:tc>
        <w:tc>
          <w:tcPr>
            <w:tcW w:w="1370" w:type="dxa"/>
            <w:shd w:val="clear" w:color="auto" w:fill="auto"/>
          </w:tcPr>
          <w:p w:rsidR="00F84C0D" w:rsidRDefault="00700FF2" w:rsidP="009A1443">
            <w:pPr>
              <w:rPr>
                <w:b/>
                <w:color w:val="FF0000"/>
              </w:rPr>
            </w:pPr>
            <w:r>
              <w:rPr>
                <w:b/>
                <w:color w:val="FF0000"/>
              </w:rPr>
              <w:t>By 20/11</w:t>
            </w:r>
          </w:p>
          <w:p w:rsidR="00874C16" w:rsidRDefault="00874C16" w:rsidP="009A1443">
            <w:pPr>
              <w:rPr>
                <w:b/>
                <w:color w:val="FF0000"/>
              </w:rPr>
            </w:pPr>
          </w:p>
          <w:p w:rsidR="007C081A" w:rsidRDefault="007C081A" w:rsidP="009A1443">
            <w:pPr>
              <w:rPr>
                <w:b/>
                <w:color w:val="FF0000"/>
              </w:rPr>
            </w:pPr>
          </w:p>
          <w:p w:rsidR="00700FF2" w:rsidRDefault="00700FF2" w:rsidP="009A1443">
            <w:pPr>
              <w:rPr>
                <w:b/>
                <w:color w:val="FF0000"/>
              </w:rPr>
            </w:pPr>
          </w:p>
          <w:p w:rsidR="007C081A" w:rsidRDefault="00700FF2" w:rsidP="009A1443">
            <w:pPr>
              <w:rPr>
                <w:b/>
                <w:color w:val="FF0000"/>
              </w:rPr>
            </w:pPr>
            <w:r>
              <w:rPr>
                <w:b/>
                <w:color w:val="FF0000"/>
              </w:rPr>
              <w:t>By 22/11</w:t>
            </w:r>
          </w:p>
          <w:p w:rsidR="00700FF2" w:rsidRDefault="00700FF2" w:rsidP="009A1443">
            <w:pPr>
              <w:rPr>
                <w:b/>
                <w:color w:val="FF0000"/>
              </w:rPr>
            </w:pPr>
          </w:p>
          <w:p w:rsidR="00700FF2" w:rsidRDefault="00700FF2" w:rsidP="009A1443">
            <w:pPr>
              <w:rPr>
                <w:b/>
                <w:color w:val="FF0000"/>
              </w:rPr>
            </w:pPr>
          </w:p>
          <w:p w:rsidR="00874C16" w:rsidRDefault="00700FF2" w:rsidP="009A1443">
            <w:pPr>
              <w:rPr>
                <w:b/>
                <w:color w:val="FF0000"/>
              </w:rPr>
            </w:pPr>
            <w:r>
              <w:rPr>
                <w:b/>
                <w:color w:val="FF0000"/>
              </w:rPr>
              <w:t>By 20/11</w:t>
            </w:r>
          </w:p>
          <w:p w:rsidR="00700FF2" w:rsidRDefault="00700FF2" w:rsidP="009A1443">
            <w:pPr>
              <w:rPr>
                <w:b/>
                <w:color w:val="FF0000"/>
              </w:rPr>
            </w:pPr>
          </w:p>
          <w:p w:rsidR="00874C16" w:rsidRDefault="00874C16" w:rsidP="009A1443">
            <w:pPr>
              <w:rPr>
                <w:b/>
                <w:color w:val="FF0000"/>
              </w:rPr>
            </w:pPr>
          </w:p>
          <w:p w:rsidR="00874C16" w:rsidRDefault="00874C16" w:rsidP="009A1443">
            <w:pPr>
              <w:rPr>
                <w:b/>
                <w:color w:val="FF0000"/>
              </w:rPr>
            </w:pPr>
            <w:r>
              <w:rPr>
                <w:b/>
                <w:color w:val="FF0000"/>
              </w:rPr>
              <w:t>As available</w:t>
            </w:r>
          </w:p>
          <w:p w:rsidR="00446E93" w:rsidRDefault="00446E93" w:rsidP="009A1443">
            <w:pPr>
              <w:rPr>
                <w:b/>
                <w:color w:val="FF0000"/>
              </w:rPr>
            </w:pPr>
          </w:p>
          <w:p w:rsidR="00446E93" w:rsidRDefault="00446E93" w:rsidP="009A1443">
            <w:pPr>
              <w:rPr>
                <w:b/>
                <w:color w:val="FF0000"/>
              </w:rPr>
            </w:pPr>
          </w:p>
          <w:p w:rsidR="00446E93" w:rsidRPr="0044468F" w:rsidRDefault="00446E93" w:rsidP="009A1443">
            <w:pPr>
              <w:rPr>
                <w:b/>
                <w:color w:val="FF0000"/>
              </w:rPr>
            </w:pPr>
            <w:r>
              <w:rPr>
                <w:b/>
                <w:color w:val="FF0000"/>
              </w:rPr>
              <w:t>By 15/12</w:t>
            </w:r>
          </w:p>
        </w:tc>
      </w:tr>
    </w:tbl>
    <w:p w:rsidR="00946969" w:rsidRDefault="00E42640">
      <w:r>
        <w:t xml:space="preserve"> </w:t>
      </w:r>
    </w:p>
    <w:p w:rsidR="00443F82" w:rsidRPr="00700FF2" w:rsidRDefault="00E42640">
      <w:pPr>
        <w:rPr>
          <w:b/>
          <w:i/>
          <w:sz w:val="24"/>
        </w:rPr>
      </w:pPr>
      <w:r w:rsidRPr="00700FF2">
        <w:rPr>
          <w:b/>
          <w:i/>
          <w:sz w:val="24"/>
        </w:rPr>
        <w:t>Thanks not</w:t>
      </w:r>
      <w:r w:rsidR="00DB38AF" w:rsidRPr="00700FF2">
        <w:rPr>
          <w:b/>
          <w:i/>
          <w:sz w:val="24"/>
        </w:rPr>
        <w:t xml:space="preserve">ed to </w:t>
      </w:r>
      <w:r w:rsidR="00F84C0D" w:rsidRPr="00700FF2">
        <w:rPr>
          <w:b/>
          <w:i/>
          <w:sz w:val="24"/>
        </w:rPr>
        <w:t>TCHG</w:t>
      </w:r>
      <w:r w:rsidR="006F3586" w:rsidRPr="00700FF2">
        <w:rPr>
          <w:b/>
          <w:i/>
          <w:sz w:val="24"/>
        </w:rPr>
        <w:t xml:space="preserve"> for hosting</w:t>
      </w:r>
    </w:p>
    <w:sectPr w:rsidR="00443F82" w:rsidRPr="00700FF2" w:rsidSect="00700FF2">
      <w:headerReference w:type="even" r:id="rId7"/>
      <w:headerReference w:type="default" r:id="rId8"/>
      <w:footerReference w:type="even" r:id="rId9"/>
      <w:footerReference w:type="default" r:id="rId10"/>
      <w:headerReference w:type="first" r:id="rId11"/>
      <w:footerReference w:type="first" r:id="rId12"/>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A55" w:rsidRDefault="00447A55" w:rsidP="001D0582">
      <w:pPr>
        <w:spacing w:after="0" w:line="240" w:lineRule="auto"/>
      </w:pPr>
      <w:r>
        <w:separator/>
      </w:r>
    </w:p>
  </w:endnote>
  <w:endnote w:type="continuationSeparator" w:id="0">
    <w:p w:rsidR="00447A55" w:rsidRDefault="00447A5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745BAC" w:rsidRDefault="00745BAC">
        <w:pPr>
          <w:pStyle w:val="Footer"/>
          <w:jc w:val="right"/>
        </w:pPr>
        <w:r>
          <w:fldChar w:fldCharType="begin"/>
        </w:r>
        <w:r>
          <w:instrText xml:space="preserve"> PAGE   \* MERGEFORMAT </w:instrText>
        </w:r>
        <w:r>
          <w:fldChar w:fldCharType="separate"/>
        </w:r>
        <w:r w:rsidR="005C6B6B">
          <w:rPr>
            <w:noProof/>
          </w:rPr>
          <w:t>1</w:t>
        </w:r>
        <w:r>
          <w:rPr>
            <w:noProof/>
          </w:rPr>
          <w:fldChar w:fldCharType="end"/>
        </w:r>
      </w:p>
    </w:sdtContent>
  </w:sdt>
  <w:p w:rsidR="00745BAC" w:rsidRDefault="00745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A55" w:rsidRDefault="00447A55" w:rsidP="001D0582">
      <w:pPr>
        <w:spacing w:after="0" w:line="240" w:lineRule="auto"/>
      </w:pPr>
      <w:r>
        <w:separator/>
      </w:r>
    </w:p>
  </w:footnote>
  <w:footnote w:type="continuationSeparator" w:id="0">
    <w:p w:rsidR="00447A55" w:rsidRDefault="00447A55"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EndPr/>
    <w:sdtContent>
      <w:p w:rsidR="00AC1941" w:rsidRDefault="005C6B6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F6E7B"/>
    <w:multiLevelType w:val="hybridMultilevel"/>
    <w:tmpl w:val="6B1A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61235"/>
    <w:rsid w:val="000718CE"/>
    <w:rsid w:val="000871E7"/>
    <w:rsid w:val="00094B7F"/>
    <w:rsid w:val="00094D7E"/>
    <w:rsid w:val="00095958"/>
    <w:rsid w:val="000B4C89"/>
    <w:rsid w:val="000D2680"/>
    <w:rsid w:val="000E07A2"/>
    <w:rsid w:val="000E09FF"/>
    <w:rsid w:val="000E1AF4"/>
    <w:rsid w:val="000E5093"/>
    <w:rsid w:val="000E6197"/>
    <w:rsid w:val="00111B2B"/>
    <w:rsid w:val="00115336"/>
    <w:rsid w:val="001262F3"/>
    <w:rsid w:val="00127ED4"/>
    <w:rsid w:val="00130B92"/>
    <w:rsid w:val="001439DD"/>
    <w:rsid w:val="001475A9"/>
    <w:rsid w:val="00150D2E"/>
    <w:rsid w:val="00156EA5"/>
    <w:rsid w:val="001619B8"/>
    <w:rsid w:val="00167755"/>
    <w:rsid w:val="00182CF3"/>
    <w:rsid w:val="001965ED"/>
    <w:rsid w:val="001A1975"/>
    <w:rsid w:val="001A7B79"/>
    <w:rsid w:val="001D0582"/>
    <w:rsid w:val="001D29B6"/>
    <w:rsid w:val="001D54FF"/>
    <w:rsid w:val="001E2BC1"/>
    <w:rsid w:val="001F0061"/>
    <w:rsid w:val="00200B68"/>
    <w:rsid w:val="002147E0"/>
    <w:rsid w:val="00222A5F"/>
    <w:rsid w:val="00243F4C"/>
    <w:rsid w:val="002479D5"/>
    <w:rsid w:val="00262705"/>
    <w:rsid w:val="002718DD"/>
    <w:rsid w:val="00271F22"/>
    <w:rsid w:val="00274D25"/>
    <w:rsid w:val="00286D9A"/>
    <w:rsid w:val="00293C7B"/>
    <w:rsid w:val="002A3DDB"/>
    <w:rsid w:val="002B184E"/>
    <w:rsid w:val="002C4971"/>
    <w:rsid w:val="002C521E"/>
    <w:rsid w:val="002D5999"/>
    <w:rsid w:val="002E1DBC"/>
    <w:rsid w:val="0033294D"/>
    <w:rsid w:val="003352B8"/>
    <w:rsid w:val="00341EA6"/>
    <w:rsid w:val="003636E7"/>
    <w:rsid w:val="00365150"/>
    <w:rsid w:val="0037203C"/>
    <w:rsid w:val="003805C2"/>
    <w:rsid w:val="003900EE"/>
    <w:rsid w:val="00391561"/>
    <w:rsid w:val="003A12E5"/>
    <w:rsid w:val="003C1A94"/>
    <w:rsid w:val="003C7C89"/>
    <w:rsid w:val="003E3946"/>
    <w:rsid w:val="003F19AE"/>
    <w:rsid w:val="003F5CB0"/>
    <w:rsid w:val="004048B3"/>
    <w:rsid w:val="004241B5"/>
    <w:rsid w:val="00426472"/>
    <w:rsid w:val="00426A1E"/>
    <w:rsid w:val="00432746"/>
    <w:rsid w:val="004409D4"/>
    <w:rsid w:val="0044178D"/>
    <w:rsid w:val="00443F82"/>
    <w:rsid w:val="0044468F"/>
    <w:rsid w:val="00446E93"/>
    <w:rsid w:val="00447A55"/>
    <w:rsid w:val="00454E00"/>
    <w:rsid w:val="00473839"/>
    <w:rsid w:val="00473A8A"/>
    <w:rsid w:val="00475C19"/>
    <w:rsid w:val="00486834"/>
    <w:rsid w:val="004951B9"/>
    <w:rsid w:val="00495785"/>
    <w:rsid w:val="004A500E"/>
    <w:rsid w:val="004C57A0"/>
    <w:rsid w:val="004D1D2D"/>
    <w:rsid w:val="004E26C4"/>
    <w:rsid w:val="004F3A69"/>
    <w:rsid w:val="0051138A"/>
    <w:rsid w:val="00540DE2"/>
    <w:rsid w:val="00553E4A"/>
    <w:rsid w:val="00557253"/>
    <w:rsid w:val="0057197C"/>
    <w:rsid w:val="00571F35"/>
    <w:rsid w:val="005755F2"/>
    <w:rsid w:val="00596291"/>
    <w:rsid w:val="005A1A04"/>
    <w:rsid w:val="005A7FF7"/>
    <w:rsid w:val="005C39F5"/>
    <w:rsid w:val="005C6B6B"/>
    <w:rsid w:val="005D1AB8"/>
    <w:rsid w:val="005D31FF"/>
    <w:rsid w:val="005D68EF"/>
    <w:rsid w:val="00640FCB"/>
    <w:rsid w:val="00647CA0"/>
    <w:rsid w:val="00647E0B"/>
    <w:rsid w:val="006835C0"/>
    <w:rsid w:val="006A001F"/>
    <w:rsid w:val="006A0F46"/>
    <w:rsid w:val="006B3562"/>
    <w:rsid w:val="006C2977"/>
    <w:rsid w:val="006C353E"/>
    <w:rsid w:val="006C598D"/>
    <w:rsid w:val="006D52CE"/>
    <w:rsid w:val="006F3586"/>
    <w:rsid w:val="006F3BD7"/>
    <w:rsid w:val="006F73A7"/>
    <w:rsid w:val="00700FF2"/>
    <w:rsid w:val="00702D6B"/>
    <w:rsid w:val="00707E57"/>
    <w:rsid w:val="00730D8F"/>
    <w:rsid w:val="00735129"/>
    <w:rsid w:val="00745BAC"/>
    <w:rsid w:val="007539E7"/>
    <w:rsid w:val="007652BA"/>
    <w:rsid w:val="00790C1F"/>
    <w:rsid w:val="00791545"/>
    <w:rsid w:val="0079363C"/>
    <w:rsid w:val="007A3F60"/>
    <w:rsid w:val="007A5862"/>
    <w:rsid w:val="007C081A"/>
    <w:rsid w:val="007D358C"/>
    <w:rsid w:val="007D3984"/>
    <w:rsid w:val="007F0729"/>
    <w:rsid w:val="00804E5C"/>
    <w:rsid w:val="0082091E"/>
    <w:rsid w:val="008319F8"/>
    <w:rsid w:val="0083657E"/>
    <w:rsid w:val="00843F80"/>
    <w:rsid w:val="00863010"/>
    <w:rsid w:val="008634D4"/>
    <w:rsid w:val="0087426F"/>
    <w:rsid w:val="00874C16"/>
    <w:rsid w:val="00882841"/>
    <w:rsid w:val="0088348D"/>
    <w:rsid w:val="00883656"/>
    <w:rsid w:val="008B1CA5"/>
    <w:rsid w:val="008B438C"/>
    <w:rsid w:val="008D6278"/>
    <w:rsid w:val="008E2978"/>
    <w:rsid w:val="008E7E63"/>
    <w:rsid w:val="008F2C58"/>
    <w:rsid w:val="008F7807"/>
    <w:rsid w:val="00905451"/>
    <w:rsid w:val="009060F9"/>
    <w:rsid w:val="00911690"/>
    <w:rsid w:val="00933209"/>
    <w:rsid w:val="00942A41"/>
    <w:rsid w:val="00946969"/>
    <w:rsid w:val="00951585"/>
    <w:rsid w:val="009724CF"/>
    <w:rsid w:val="00985443"/>
    <w:rsid w:val="00996D1A"/>
    <w:rsid w:val="009A1443"/>
    <w:rsid w:val="009A59AF"/>
    <w:rsid w:val="009A7BEE"/>
    <w:rsid w:val="009D06FB"/>
    <w:rsid w:val="009D5CF9"/>
    <w:rsid w:val="009E732B"/>
    <w:rsid w:val="009F6A91"/>
    <w:rsid w:val="00A0569E"/>
    <w:rsid w:val="00A20A77"/>
    <w:rsid w:val="00A2502B"/>
    <w:rsid w:val="00A41B69"/>
    <w:rsid w:val="00A74FDB"/>
    <w:rsid w:val="00A7735F"/>
    <w:rsid w:val="00A91826"/>
    <w:rsid w:val="00AA336E"/>
    <w:rsid w:val="00AC1941"/>
    <w:rsid w:val="00AC5535"/>
    <w:rsid w:val="00AD242F"/>
    <w:rsid w:val="00AD4213"/>
    <w:rsid w:val="00AD4D11"/>
    <w:rsid w:val="00AF7A24"/>
    <w:rsid w:val="00B35E38"/>
    <w:rsid w:val="00B469BF"/>
    <w:rsid w:val="00B60719"/>
    <w:rsid w:val="00B666CB"/>
    <w:rsid w:val="00B77576"/>
    <w:rsid w:val="00B8529C"/>
    <w:rsid w:val="00BA4C5F"/>
    <w:rsid w:val="00BB2AAD"/>
    <w:rsid w:val="00BC4715"/>
    <w:rsid w:val="00BC7803"/>
    <w:rsid w:val="00BD3568"/>
    <w:rsid w:val="00BE5D7D"/>
    <w:rsid w:val="00BF07DA"/>
    <w:rsid w:val="00BF31E9"/>
    <w:rsid w:val="00BF76C5"/>
    <w:rsid w:val="00C06557"/>
    <w:rsid w:val="00C127AE"/>
    <w:rsid w:val="00C14626"/>
    <w:rsid w:val="00C25D6D"/>
    <w:rsid w:val="00C3309B"/>
    <w:rsid w:val="00C70D27"/>
    <w:rsid w:val="00C9361D"/>
    <w:rsid w:val="00CA27E0"/>
    <w:rsid w:val="00CC5D2C"/>
    <w:rsid w:val="00CD3142"/>
    <w:rsid w:val="00CE0030"/>
    <w:rsid w:val="00CF109C"/>
    <w:rsid w:val="00D039DC"/>
    <w:rsid w:val="00D131A0"/>
    <w:rsid w:val="00D22817"/>
    <w:rsid w:val="00D3313F"/>
    <w:rsid w:val="00D4564F"/>
    <w:rsid w:val="00D458A0"/>
    <w:rsid w:val="00D55D11"/>
    <w:rsid w:val="00D55EE3"/>
    <w:rsid w:val="00D75B11"/>
    <w:rsid w:val="00D766BE"/>
    <w:rsid w:val="00D8088B"/>
    <w:rsid w:val="00D86C0A"/>
    <w:rsid w:val="00D942B4"/>
    <w:rsid w:val="00DA6DBA"/>
    <w:rsid w:val="00DB38AF"/>
    <w:rsid w:val="00DB7928"/>
    <w:rsid w:val="00DC3FBE"/>
    <w:rsid w:val="00DC5AC6"/>
    <w:rsid w:val="00DE6832"/>
    <w:rsid w:val="00DF2FAC"/>
    <w:rsid w:val="00DF3888"/>
    <w:rsid w:val="00DF74F2"/>
    <w:rsid w:val="00E12356"/>
    <w:rsid w:val="00E128D7"/>
    <w:rsid w:val="00E42640"/>
    <w:rsid w:val="00E45720"/>
    <w:rsid w:val="00E71FF5"/>
    <w:rsid w:val="00E763C8"/>
    <w:rsid w:val="00E80552"/>
    <w:rsid w:val="00E805A7"/>
    <w:rsid w:val="00E87B2C"/>
    <w:rsid w:val="00E87E27"/>
    <w:rsid w:val="00E97198"/>
    <w:rsid w:val="00E97F02"/>
    <w:rsid w:val="00EB1CF0"/>
    <w:rsid w:val="00EB462A"/>
    <w:rsid w:val="00EC0889"/>
    <w:rsid w:val="00EC630B"/>
    <w:rsid w:val="00ED7102"/>
    <w:rsid w:val="00EE0E30"/>
    <w:rsid w:val="00F25D3B"/>
    <w:rsid w:val="00F4268A"/>
    <w:rsid w:val="00F4695A"/>
    <w:rsid w:val="00F47DC4"/>
    <w:rsid w:val="00F513B0"/>
    <w:rsid w:val="00F5727A"/>
    <w:rsid w:val="00F84C0D"/>
    <w:rsid w:val="00FB113B"/>
    <w:rsid w:val="00FB47D9"/>
    <w:rsid w:val="00FC297D"/>
    <w:rsid w:val="00FC77C1"/>
    <w:rsid w:val="00FD0151"/>
    <w:rsid w:val="00FD5B84"/>
    <w:rsid w:val="00FD7444"/>
    <w:rsid w:val="00FE4392"/>
    <w:rsid w:val="00FF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6519B6E-8DF5-4037-A1B8-8D80E3C9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68D09C7D.dotm</Template>
  <TotalTime>1</TotalTime>
  <Pages>5</Pages>
  <Words>1712</Words>
  <Characters>9764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2</cp:revision>
  <dcterms:created xsi:type="dcterms:W3CDTF">2017-11-15T19:06:00Z</dcterms:created>
  <dcterms:modified xsi:type="dcterms:W3CDTF">2017-11-15T19:06:00Z</dcterms:modified>
</cp:coreProperties>
</file>